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00"/>
          </w:cols>
          <w:pgMar w:left="460" w:top="219" w:right="459" w:bottom="1022"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320" w:type="dxa"/>
            <w:vAlign w:val="bottom"/>
            <w:gridSpan w:val="7"/>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Silver Lake Partners IV, L.P.</w:t>
              </w:r>
            </w:hyperlink>
          </w:p>
        </w:tc>
        <w:tc>
          <w:tcPr>
            <w:tcW w:w="80" w:type="dxa"/>
            <w:vAlign w:val="bottom"/>
          </w:tcPr>
          <w:p>
            <w:pPr>
              <w:spacing w:after="0"/>
              <w:rPr>
                <w:sz w:val="9"/>
                <w:szCs w:val="9"/>
                <w:color w:val="auto"/>
              </w:rPr>
            </w:pPr>
          </w:p>
        </w:tc>
        <w:tc>
          <w:tcPr>
            <w:tcW w:w="2740" w:type="dxa"/>
            <w:vAlign w:val="bottom"/>
            <w:gridSpan w:val="3"/>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Dell Technologies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DELL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Borders>
              <w:bottom w:val="single" w:sz="8" w:color="0000EE"/>
            </w:tcBorders>
          </w:tcPr>
          <w:p>
            <w:pPr>
              <w:spacing w:after="0"/>
              <w:rPr>
                <w:sz w:val="6"/>
                <w:szCs w:val="6"/>
                <w:color w:val="auto"/>
              </w:rPr>
            </w:pPr>
          </w:p>
        </w:tc>
        <w:tc>
          <w:tcPr>
            <w:tcW w:w="800" w:type="dxa"/>
            <w:vAlign w:val="bottom"/>
            <w:tcBorders>
              <w:bottom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2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vMerge w:val="restart"/>
          </w:tcPr>
          <w:p>
            <w:pPr>
              <w:ind w:left="200"/>
              <w:spacing w:after="0"/>
              <w:rPr>
                <w:sz w:val="20"/>
                <w:szCs w:val="20"/>
                <w:color w:val="auto"/>
              </w:rPr>
            </w:pPr>
            <w:r>
              <w:rPr>
                <w:rFonts w:ascii="Arial" w:cs="Arial" w:eastAsia="Arial" w:hAnsi="Arial"/>
                <w:sz w:val="13"/>
                <w:szCs w:val="13"/>
                <w:color w:val="auto"/>
              </w:rPr>
              <w:t>Director</w:t>
            </w:r>
          </w:p>
        </w:tc>
        <w:tc>
          <w:tcPr>
            <w:tcW w:w="700" w:type="dxa"/>
            <w:vAlign w:val="bottom"/>
          </w:tcPr>
          <w:p>
            <w:pPr>
              <w:spacing w:after="0"/>
              <w:rPr>
                <w:sz w:val="5"/>
                <w:szCs w:val="5"/>
                <w:color w:val="auto"/>
              </w:rPr>
            </w:pPr>
          </w:p>
        </w:tc>
        <w:tc>
          <w:tcPr>
            <w:tcW w:w="1160" w:type="dxa"/>
            <w:vAlign w:val="bottom"/>
            <w:gridSpan w:val="3"/>
            <w:vMerge w:val="restart"/>
          </w:tcPr>
          <w:p>
            <w:pPr>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1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76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1160" w:type="dxa"/>
            <w:vAlign w:val="bottom"/>
            <w:gridSpan w:val="3"/>
            <w:vMerge w:val="restart"/>
          </w:tcPr>
          <w:p>
            <w:pPr>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2"/>
            <w:vMerge w:val="continue"/>
          </w:tcPr>
          <w:p>
            <w:pPr>
              <w:spacing w:after="0" w:line="20" w:lineRule="exact"/>
              <w:rPr>
                <w:sz w:val="1"/>
                <w:szCs w:val="1"/>
                <w:color w:val="auto"/>
              </w:rPr>
            </w:pPr>
          </w:p>
        </w:tc>
        <w:tc>
          <w:tcPr>
            <w:tcW w:w="11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760" w:type="dxa"/>
            <w:vAlign w:val="bottom"/>
            <w:gridSpan w:val="2"/>
            <w:vMerge w:val="continue"/>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060" w:type="dxa"/>
            <w:vAlign w:val="bottom"/>
          </w:tcPr>
          <w:p>
            <w:pPr>
              <w:ind w:left="400"/>
              <w:spacing w:after="0"/>
              <w:rPr>
                <w:sz w:val="20"/>
                <w:szCs w:val="20"/>
                <w:color w:val="auto"/>
              </w:rPr>
            </w:pPr>
            <w:r>
              <w:rPr>
                <w:rFonts w:ascii="Arial" w:cs="Arial" w:eastAsia="Arial" w:hAnsi="Arial"/>
                <w:sz w:val="13"/>
                <w:szCs w:val="13"/>
                <w:color w:val="auto"/>
              </w:rPr>
              <w:t>(First)</w:t>
            </w:r>
          </w:p>
        </w:tc>
        <w:tc>
          <w:tcPr>
            <w:tcW w:w="560" w:type="dxa"/>
            <w:vAlign w:val="bottom"/>
          </w:tcPr>
          <w:p>
            <w:pPr>
              <w:spacing w:after="0"/>
              <w:rPr>
                <w:sz w:val="16"/>
                <w:szCs w:val="16"/>
                <w:color w:val="auto"/>
              </w:rPr>
            </w:pPr>
          </w:p>
        </w:tc>
        <w:tc>
          <w:tcPr>
            <w:tcW w:w="1280" w:type="dxa"/>
            <w:vAlign w:val="bottom"/>
            <w:gridSpan w:val="2"/>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200" w:type="dxa"/>
            <w:vAlign w:val="bottom"/>
            <w:gridSpan w:val="4"/>
          </w:tcPr>
          <w:p>
            <w:pPr>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ind w:left="2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1160" w:type="dxa"/>
            <w:vAlign w:val="bottom"/>
            <w:gridSpan w:val="3"/>
          </w:tcPr>
          <w:p>
            <w:pPr>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5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06/02/2026</w:t>
            </w: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8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8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5"/>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20" w:type="dxa"/>
            <w:vAlign w:val="bottom"/>
            <w:gridSpan w:val="7"/>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5"/>
            <w:vMerge w:val="continue"/>
          </w:tcPr>
          <w:p>
            <w:pPr>
              <w:spacing w:after="0"/>
              <w:rPr>
                <w:sz w:val="9"/>
                <w:szCs w:val="9"/>
                <w:color w:val="auto"/>
              </w:rPr>
            </w:pPr>
          </w:p>
        </w:tc>
        <w:tc>
          <w:tcPr>
            <w:tcW w:w="332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12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2920" w:type="dxa"/>
            <w:vAlign w:val="bottom"/>
            <w:gridSpan w:val="5"/>
            <w:vMerge w:val="restart"/>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9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MENLO PARK CA</w:t>
            </w:r>
          </w:p>
        </w:tc>
        <w:tc>
          <w:tcPr>
            <w:tcW w:w="1760" w:type="dxa"/>
            <w:vAlign w:val="bottom"/>
            <w:gridSpan w:val="2"/>
          </w:tcPr>
          <w:p>
            <w:pPr>
              <w:ind w:left="560"/>
              <w:spacing w:after="0" w:line="189" w:lineRule="exact"/>
              <w:rPr>
                <w:sz w:val="20"/>
                <w:szCs w:val="20"/>
                <w:color w:val="auto"/>
              </w:rPr>
            </w:pPr>
            <w:r>
              <w:rPr>
                <w:rFonts w:ascii="Times New Roman" w:cs="Times New Roman" w:eastAsia="Times New Roman" w:hAnsi="Times New Roman"/>
                <w:sz w:val="17"/>
                <w:szCs w:val="17"/>
                <w:color w:val="0000FF"/>
              </w:rPr>
              <w:t>94025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920" w:type="dxa"/>
            <w:vAlign w:val="bottom"/>
            <w:gridSpan w:val="5"/>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12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ind w:left="200"/>
              <w:spacing w:after="0"/>
              <w:rPr>
                <w:sz w:val="20"/>
                <w:szCs w:val="20"/>
                <w:color w:val="auto"/>
              </w:rPr>
            </w:pPr>
            <w:r>
              <w:rPr>
                <w:rFonts w:ascii="Arial" w:cs="Arial" w:eastAsia="Arial" w:hAnsi="Arial"/>
                <w:sz w:val="13"/>
                <w:szCs w:val="13"/>
                <w:color w:val="auto"/>
              </w:rPr>
              <w:t>Person</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400"/>
              <w:spacing w:after="0"/>
              <w:rPr>
                <w:sz w:val="20"/>
                <w:szCs w:val="20"/>
                <w:color w:val="auto"/>
              </w:rPr>
            </w:pPr>
            <w:r>
              <w:rPr>
                <w:rFonts w:ascii="Arial" w:cs="Arial" w:eastAsia="Arial" w:hAnsi="Arial"/>
                <w:sz w:val="13"/>
                <w:szCs w:val="13"/>
                <w:color w:val="auto"/>
              </w:rPr>
              <w:t>(State)</w:t>
            </w:r>
          </w:p>
        </w:tc>
        <w:tc>
          <w:tcPr>
            <w:tcW w:w="56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4100" w:type="dxa"/>
            <w:vAlign w:val="bottom"/>
            <w:tcBorders>
              <w:bottom w:val="single" w:sz="8" w:color="2C2C2C"/>
            </w:tcBorders>
            <w:gridSpan w:val="6"/>
          </w:tcPr>
          <w:p>
            <w:pPr>
              <w:spacing w:after="0"/>
              <w:rPr>
                <w:sz w:val="10"/>
                <w:szCs w:val="10"/>
                <w:color w:val="auto"/>
              </w:rPr>
            </w:pPr>
          </w:p>
        </w:tc>
        <w:tc>
          <w:tcPr>
            <w:tcW w:w="110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060" w:type="dxa"/>
            <w:vAlign w:val="bottom"/>
            <w:tcBorders>
              <w:top w:val="single" w:sz="8" w:color="2C2C2C"/>
            </w:tcBorders>
          </w:tcPr>
          <w:p>
            <w:pPr>
              <w:spacing w:after="0"/>
              <w:rPr>
                <w:sz w:val="22"/>
                <w:szCs w:val="22"/>
                <w:color w:val="auto"/>
              </w:rPr>
            </w:pPr>
          </w:p>
        </w:tc>
        <w:tc>
          <w:tcPr>
            <w:tcW w:w="7120" w:type="dxa"/>
            <w:vAlign w:val="bottom"/>
            <w:tcBorders>
              <w:top w:val="single" w:sz="8" w:color="2C2C2C"/>
            </w:tcBorders>
            <w:gridSpan w:val="12"/>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5"/>
                <w:szCs w:val="15"/>
                <w:color w:val="auto"/>
              </w:rPr>
            </w:pPr>
          </w:p>
        </w:tc>
        <w:tc>
          <w:tcPr>
            <w:tcW w:w="128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2"/>
          </w:tcPr>
          <w:p>
            <w:pPr>
              <w:jc w:val="center"/>
              <w:ind w:left="23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w:t>
            </w:r>
          </w:p>
        </w:tc>
        <w:tc>
          <w:tcPr>
            <w:tcW w:w="220" w:type="dxa"/>
            <w:vAlign w:val="bottom"/>
          </w:tcPr>
          <w:p>
            <w:pPr>
              <w:spacing w:after="0"/>
              <w:rPr>
                <w:sz w:val="11"/>
                <w:szCs w:val="11"/>
                <w:color w:val="auto"/>
              </w:rPr>
            </w:pP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Indirect (I)</w:t>
            </w:r>
          </w:p>
        </w:tc>
        <w:tc>
          <w:tcPr>
            <w:tcW w:w="220" w:type="dxa"/>
            <w:vAlign w:val="bottom"/>
          </w:tcPr>
          <w:p>
            <w:pPr>
              <w:spacing w:after="0"/>
              <w:rPr>
                <w:sz w:val="11"/>
                <w:szCs w:val="11"/>
                <w:color w:val="auto"/>
              </w:rPr>
            </w:pP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13"/>
                <w:szCs w:val="13"/>
                <w:color w:val="auto"/>
              </w:rPr>
            </w:pP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1060" w:type="dxa"/>
            <w:vAlign w:val="bottom"/>
          </w:tcPr>
          <w:p>
            <w:pPr>
              <w:ind w:left="40"/>
              <w:spacing w:after="0" w:line="86" w:lineRule="exact"/>
              <w:rPr>
                <w:sz w:val="20"/>
                <w:szCs w:val="20"/>
                <w:color w:val="auto"/>
              </w:rPr>
            </w:pPr>
            <w:r>
              <w:rPr>
                <w:rFonts w:ascii="Arial" w:cs="Arial" w:eastAsia="Arial" w:hAnsi="Arial"/>
                <w:sz w:val="8"/>
                <w:szCs w:val="8"/>
                <w:b w:val="1"/>
                <w:bCs w:val="1"/>
                <w:color w:val="auto"/>
              </w:rPr>
              <w:t>Reported</w:t>
            </w: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(Instr. 3 and 4)</w:t>
            </w:r>
          </w:p>
        </w:tc>
        <w:tc>
          <w:tcPr>
            <w:tcW w:w="7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760" w:type="dxa"/>
            <w:vAlign w:val="bottom"/>
            <w:gridSpan w:val="2"/>
            <w:vMerge w:val="restart"/>
          </w:tcPr>
          <w:p>
            <w:pPr>
              <w:jc w:val="center"/>
              <w:ind w:left="853"/>
              <w:spacing w:after="0"/>
              <w:rPr>
                <w:sz w:val="20"/>
                <w:szCs w:val="20"/>
                <w:color w:val="auto"/>
              </w:rPr>
            </w:pPr>
            <w:r>
              <w:rPr>
                <w:rFonts w:ascii="Times New Roman" w:cs="Times New Roman" w:eastAsia="Times New Roman" w:hAnsi="Times New Roman"/>
                <w:sz w:val="17"/>
                <w:szCs w:val="17"/>
                <w:color w:val="0000FF"/>
              </w:rPr>
              <w:t>06/02/2026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2,614</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454.86</w:t>
            </w:r>
            <w:r>
              <w:rPr>
                <w:rFonts w:ascii="Times New Roman" w:cs="Times New Roman" w:eastAsia="Times New Roman" w:hAnsi="Times New Roman"/>
                <w:sz w:val="22"/>
                <w:szCs w:val="22"/>
                <w:color w:val="008000"/>
                <w:w w:val="99"/>
                <w:vertAlign w:val="superscript"/>
              </w:rPr>
              <w:t>(10)</w:t>
            </w:r>
          </w:p>
        </w:tc>
        <w:tc>
          <w:tcPr>
            <w:tcW w:w="40" w:type="dxa"/>
            <w:vAlign w:val="bottom"/>
          </w:tcPr>
          <w:p>
            <w:pPr>
              <w:spacing w:after="0"/>
              <w:rPr>
                <w:sz w:val="18"/>
                <w:szCs w:val="18"/>
                <w:color w:val="auto"/>
              </w:rPr>
            </w:pPr>
          </w:p>
        </w:tc>
        <w:tc>
          <w:tcPr>
            <w:tcW w:w="106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34,370</w:t>
            </w:r>
          </w:p>
        </w:tc>
        <w:tc>
          <w:tcPr>
            <w:tcW w:w="70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Silver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continue"/>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80"/>
              <w:spacing w:after="0" w:line="210" w:lineRule="exact"/>
              <w:rPr>
                <w:sz w:val="20"/>
                <w:szCs w:val="20"/>
                <w:color w:val="auto"/>
              </w:rPr>
            </w:pPr>
            <w:r>
              <w:rPr>
                <w:rFonts w:ascii="Times New Roman" w:cs="Times New Roman" w:eastAsia="Times New Roman" w:hAnsi="Times New Roman"/>
                <w:sz w:val="17"/>
                <w:szCs w:val="17"/>
                <w:color w:val="0000FF"/>
              </w:rPr>
              <w:t>IV, L.P.</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1"/>
                <w:szCs w:val="11"/>
                <w:color w:val="008000"/>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760" w:type="dxa"/>
            <w:vAlign w:val="bottom"/>
            <w:gridSpan w:val="2"/>
            <w:vMerge w:val="restart"/>
          </w:tcPr>
          <w:p>
            <w:pPr>
              <w:jc w:val="center"/>
              <w:ind w:left="853"/>
              <w:spacing w:after="0"/>
              <w:rPr>
                <w:sz w:val="20"/>
                <w:szCs w:val="20"/>
                <w:color w:val="auto"/>
              </w:rPr>
            </w:pPr>
            <w:r>
              <w:rPr>
                <w:rFonts w:ascii="Times New Roman" w:cs="Times New Roman" w:eastAsia="Times New Roman" w:hAnsi="Times New Roman"/>
                <w:sz w:val="17"/>
                <w:szCs w:val="17"/>
                <w:color w:val="0000FF"/>
              </w:rPr>
              <w:t>06/02/2026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3,782</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455.75</w:t>
            </w:r>
            <w:r>
              <w:rPr>
                <w:rFonts w:ascii="Times New Roman" w:cs="Times New Roman" w:eastAsia="Times New Roman" w:hAnsi="Times New Roman"/>
                <w:sz w:val="22"/>
                <w:szCs w:val="22"/>
                <w:color w:val="008000"/>
                <w:w w:val="99"/>
                <w:vertAlign w:val="superscript"/>
              </w:rPr>
              <w:t>(11)</w:t>
            </w:r>
          </w:p>
        </w:tc>
        <w:tc>
          <w:tcPr>
            <w:tcW w:w="40" w:type="dxa"/>
            <w:vAlign w:val="bottom"/>
          </w:tcPr>
          <w:p>
            <w:pPr>
              <w:spacing w:after="0"/>
              <w:rPr>
                <w:sz w:val="18"/>
                <w:szCs w:val="18"/>
                <w:color w:val="auto"/>
              </w:rPr>
            </w:pPr>
          </w:p>
        </w:tc>
        <w:tc>
          <w:tcPr>
            <w:tcW w:w="106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30,589</w:t>
            </w:r>
          </w:p>
        </w:tc>
        <w:tc>
          <w:tcPr>
            <w:tcW w:w="70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Silver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continue"/>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80"/>
              <w:spacing w:after="0" w:line="210" w:lineRule="exact"/>
              <w:rPr>
                <w:sz w:val="20"/>
                <w:szCs w:val="20"/>
                <w:color w:val="auto"/>
              </w:rPr>
            </w:pPr>
            <w:r>
              <w:rPr>
                <w:rFonts w:ascii="Times New Roman" w:cs="Times New Roman" w:eastAsia="Times New Roman" w:hAnsi="Times New Roman"/>
                <w:sz w:val="17"/>
                <w:szCs w:val="17"/>
                <w:color w:val="0000FF"/>
              </w:rPr>
              <w:t>IV, L.P.</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1"/>
                <w:szCs w:val="11"/>
                <w:color w:val="008000"/>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760" w:type="dxa"/>
            <w:vAlign w:val="bottom"/>
            <w:gridSpan w:val="2"/>
            <w:vMerge w:val="restart"/>
          </w:tcPr>
          <w:p>
            <w:pPr>
              <w:jc w:val="center"/>
              <w:ind w:left="853"/>
              <w:spacing w:after="0"/>
              <w:rPr>
                <w:sz w:val="20"/>
                <w:szCs w:val="20"/>
                <w:color w:val="auto"/>
              </w:rPr>
            </w:pPr>
            <w:r>
              <w:rPr>
                <w:rFonts w:ascii="Times New Roman" w:cs="Times New Roman" w:eastAsia="Times New Roman" w:hAnsi="Times New Roman"/>
                <w:sz w:val="17"/>
                <w:szCs w:val="17"/>
                <w:color w:val="0000FF"/>
              </w:rPr>
              <w:t>06/02/2026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5,440</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456.74</w:t>
            </w:r>
            <w:r>
              <w:rPr>
                <w:rFonts w:ascii="Times New Roman" w:cs="Times New Roman" w:eastAsia="Times New Roman" w:hAnsi="Times New Roman"/>
                <w:sz w:val="22"/>
                <w:szCs w:val="22"/>
                <w:color w:val="008000"/>
                <w:w w:val="99"/>
                <w:vertAlign w:val="superscript"/>
              </w:rPr>
              <w:t>(12)</w:t>
            </w:r>
          </w:p>
        </w:tc>
        <w:tc>
          <w:tcPr>
            <w:tcW w:w="40" w:type="dxa"/>
            <w:vAlign w:val="bottom"/>
          </w:tcPr>
          <w:p>
            <w:pPr>
              <w:spacing w:after="0"/>
              <w:rPr>
                <w:sz w:val="18"/>
                <w:szCs w:val="18"/>
                <w:color w:val="auto"/>
              </w:rPr>
            </w:pPr>
          </w:p>
        </w:tc>
        <w:tc>
          <w:tcPr>
            <w:tcW w:w="106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25,148</w:t>
            </w:r>
          </w:p>
        </w:tc>
        <w:tc>
          <w:tcPr>
            <w:tcW w:w="70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Silver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continue"/>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80"/>
              <w:spacing w:after="0" w:line="210" w:lineRule="exact"/>
              <w:rPr>
                <w:sz w:val="20"/>
                <w:szCs w:val="20"/>
                <w:color w:val="auto"/>
              </w:rPr>
            </w:pPr>
            <w:r>
              <w:rPr>
                <w:rFonts w:ascii="Times New Roman" w:cs="Times New Roman" w:eastAsia="Times New Roman" w:hAnsi="Times New Roman"/>
                <w:sz w:val="17"/>
                <w:szCs w:val="17"/>
                <w:color w:val="0000FF"/>
              </w:rPr>
              <w:t>IV, L.P.</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1"/>
                <w:szCs w:val="11"/>
                <w:color w:val="008000"/>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760" w:type="dxa"/>
            <w:vAlign w:val="bottom"/>
            <w:gridSpan w:val="2"/>
            <w:vMerge w:val="restart"/>
          </w:tcPr>
          <w:p>
            <w:pPr>
              <w:jc w:val="center"/>
              <w:ind w:left="853"/>
              <w:spacing w:after="0"/>
              <w:rPr>
                <w:sz w:val="20"/>
                <w:szCs w:val="20"/>
                <w:color w:val="auto"/>
              </w:rPr>
            </w:pPr>
            <w:r>
              <w:rPr>
                <w:rFonts w:ascii="Times New Roman" w:cs="Times New Roman" w:eastAsia="Times New Roman" w:hAnsi="Times New Roman"/>
                <w:sz w:val="17"/>
                <w:szCs w:val="17"/>
                <w:color w:val="0000FF"/>
              </w:rPr>
              <w:t>06/02/2026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3,560</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457.69</w:t>
            </w:r>
            <w:r>
              <w:rPr>
                <w:rFonts w:ascii="Times New Roman" w:cs="Times New Roman" w:eastAsia="Times New Roman" w:hAnsi="Times New Roman"/>
                <w:sz w:val="22"/>
                <w:szCs w:val="22"/>
                <w:color w:val="008000"/>
                <w:w w:val="99"/>
                <w:vertAlign w:val="superscript"/>
              </w:rPr>
              <w:t>(13)</w:t>
            </w:r>
          </w:p>
        </w:tc>
        <w:tc>
          <w:tcPr>
            <w:tcW w:w="40" w:type="dxa"/>
            <w:vAlign w:val="bottom"/>
          </w:tcPr>
          <w:p>
            <w:pPr>
              <w:spacing w:after="0"/>
              <w:rPr>
                <w:sz w:val="18"/>
                <w:szCs w:val="18"/>
                <w:color w:val="auto"/>
              </w:rPr>
            </w:pPr>
          </w:p>
        </w:tc>
        <w:tc>
          <w:tcPr>
            <w:tcW w:w="106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21,588</w:t>
            </w:r>
          </w:p>
        </w:tc>
        <w:tc>
          <w:tcPr>
            <w:tcW w:w="70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Silver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continue"/>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80"/>
              <w:spacing w:after="0" w:line="210" w:lineRule="exact"/>
              <w:rPr>
                <w:sz w:val="20"/>
                <w:szCs w:val="20"/>
                <w:color w:val="auto"/>
              </w:rPr>
            </w:pPr>
            <w:r>
              <w:rPr>
                <w:rFonts w:ascii="Times New Roman" w:cs="Times New Roman" w:eastAsia="Times New Roman" w:hAnsi="Times New Roman"/>
                <w:sz w:val="17"/>
                <w:szCs w:val="17"/>
                <w:color w:val="0000FF"/>
              </w:rPr>
              <w:t>IV, L.P.</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1"/>
                <w:szCs w:val="11"/>
                <w:color w:val="008000"/>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760" w:type="dxa"/>
            <w:vAlign w:val="bottom"/>
            <w:gridSpan w:val="2"/>
            <w:vMerge w:val="restart"/>
          </w:tcPr>
          <w:p>
            <w:pPr>
              <w:jc w:val="center"/>
              <w:ind w:left="853"/>
              <w:spacing w:after="0"/>
              <w:rPr>
                <w:sz w:val="20"/>
                <w:szCs w:val="20"/>
                <w:color w:val="auto"/>
              </w:rPr>
            </w:pPr>
            <w:r>
              <w:rPr>
                <w:rFonts w:ascii="Times New Roman" w:cs="Times New Roman" w:eastAsia="Times New Roman" w:hAnsi="Times New Roman"/>
                <w:sz w:val="17"/>
                <w:szCs w:val="17"/>
                <w:color w:val="0000FF"/>
              </w:rPr>
              <w:t>06/02/2026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528</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458.44</w:t>
            </w:r>
            <w:r>
              <w:rPr>
                <w:rFonts w:ascii="Times New Roman" w:cs="Times New Roman" w:eastAsia="Times New Roman" w:hAnsi="Times New Roman"/>
                <w:sz w:val="22"/>
                <w:szCs w:val="22"/>
                <w:color w:val="008000"/>
                <w:w w:val="99"/>
                <w:vertAlign w:val="superscript"/>
              </w:rPr>
              <w:t>(14)</w:t>
            </w:r>
          </w:p>
        </w:tc>
        <w:tc>
          <w:tcPr>
            <w:tcW w:w="40" w:type="dxa"/>
            <w:vAlign w:val="bottom"/>
          </w:tcPr>
          <w:p>
            <w:pPr>
              <w:spacing w:after="0"/>
              <w:rPr>
                <w:sz w:val="18"/>
                <w:szCs w:val="18"/>
                <w:color w:val="auto"/>
              </w:rPr>
            </w:pPr>
          </w:p>
        </w:tc>
        <w:tc>
          <w:tcPr>
            <w:tcW w:w="106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21,061</w:t>
            </w:r>
          </w:p>
        </w:tc>
        <w:tc>
          <w:tcPr>
            <w:tcW w:w="70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Silver</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980" w:type="dxa"/>
            <w:vAlign w:val="bottom"/>
            <w:gridSpan w:val="3"/>
            <w:vMerge w:val="continue"/>
          </w:tcPr>
          <w:p>
            <w:pPr>
              <w:spacing w:after="0"/>
              <w:rPr>
                <w:sz w:val="20"/>
                <w:szCs w:val="20"/>
                <w:color w:val="auto"/>
              </w:rPr>
            </w:pPr>
          </w:p>
        </w:tc>
        <w:tc>
          <w:tcPr>
            <w:tcW w:w="17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460" w:type="dxa"/>
            <w:vAlign w:val="bottom"/>
            <w:vMerge w:val="continue"/>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bl>
    <w:p>
      <w:pPr>
        <w:ind w:left="10120"/>
        <w:spacing w:after="0"/>
        <w:rPr>
          <w:sz w:val="20"/>
          <w:szCs w:val="20"/>
          <w:color w:val="auto"/>
        </w:rPr>
      </w:pPr>
      <w:r>
        <w:rPr>
          <w:rFonts w:ascii="Times New Roman" w:cs="Times New Roman" w:eastAsia="Times New Roman" w:hAnsi="Times New Roman"/>
          <w:sz w:val="17"/>
          <w:szCs w:val="17"/>
          <w:color w:val="0000FF"/>
        </w:rPr>
        <w:t>Partners</w:t>
      </w:r>
    </w:p>
    <w:p>
      <w:pPr>
        <w:ind w:left="10120"/>
        <w:spacing w:after="0" w:line="208" w:lineRule="auto"/>
        <w:rPr>
          <w:sz w:val="20"/>
          <w:szCs w:val="20"/>
          <w:color w:val="auto"/>
        </w:rPr>
      </w:pPr>
      <w:r>
        <w:rPr>
          <w:rFonts w:ascii="Times New Roman" w:cs="Times New Roman" w:eastAsia="Times New Roman" w:hAnsi="Times New Roman"/>
          <w:sz w:val="17"/>
          <w:szCs w:val="17"/>
          <w:color w:val="0000FF"/>
        </w:rPr>
        <w:t>IV, L.P.</w:t>
      </w:r>
      <w:r>
        <w:rPr>
          <w:rFonts w:ascii="Times New Roman" w:cs="Times New Roman" w:eastAsia="Times New Roman" w:hAnsi="Times New Roman"/>
          <w:sz w:val="22"/>
          <w:szCs w:val="22"/>
          <w:color w:val="008000"/>
          <w:vertAlign w:val="superscript"/>
        </w:rPr>
        <w:t>(3)</w:t>
      </w:r>
    </w:p>
    <w:p>
      <w:pPr>
        <w:spacing w:after="0" w:line="1"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1"/>
          <w:szCs w:val="11"/>
          <w:color w:val="008000"/>
        </w:rPr>
        <w:t>(4)</w:t>
      </w:r>
    </w:p>
    <w:p>
      <w:pPr>
        <w:sectPr>
          <w:pgSz w:w="11900" w:h="16838" w:orient="portrait"/>
          <w:cols w:equalWidth="0" w:num="1">
            <w:col w:w="10980"/>
          </w:cols>
          <w:pgMar w:left="460" w:top="219" w:right="459" w:bottom="1022"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58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580" w:type="dxa"/>
            <w:vAlign w:val="bottom"/>
          </w:tcPr>
          <w:p>
            <w:pPr>
              <w:jc w:val="center"/>
              <w:ind w:left="401"/>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900" w:type="dxa"/>
            <w:vAlign w:val="bottom"/>
            <w:tcBorders>
              <w:bottom w:val="single" w:sz="8" w:color="808080"/>
            </w:tcBorders>
          </w:tcPr>
          <w:p>
            <w:pPr>
              <w:spacing w:after="0"/>
              <w:rPr>
                <w:sz w:val="13"/>
                <w:szCs w:val="13"/>
                <w:color w:val="auto"/>
              </w:rPr>
            </w:pP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00" w:type="dxa"/>
            <w:vAlign w:val="bottom"/>
            <w:tcBorders>
              <w:top w:val="single" w:sz="8" w:color="2C2C2C"/>
            </w:tcBorders>
          </w:tcPr>
          <w:p>
            <w:pPr>
              <w:spacing w:after="0"/>
              <w:rPr>
                <w:sz w:val="7"/>
                <w:szCs w:val="7"/>
                <w:color w:val="auto"/>
              </w:rPr>
            </w:pPr>
          </w:p>
        </w:tc>
        <w:tc>
          <w:tcPr>
            <w:tcW w:w="106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9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3"/>
                <w:szCs w:val="13"/>
                <w:color w:val="auto"/>
              </w:rPr>
            </w:pP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00" w:type="dxa"/>
            <w:vAlign w:val="bottom"/>
            <w:tcBorders>
              <w:bottom w:val="single" w:sz="8" w:color="2C2C2C"/>
            </w:tcBorders>
          </w:tcPr>
          <w:p>
            <w:pPr>
              <w:spacing w:after="0"/>
              <w:rPr>
                <w:sz w:val="15"/>
                <w:szCs w:val="15"/>
                <w:color w:val="auto"/>
              </w:rPr>
            </w:pPr>
          </w:p>
        </w:tc>
        <w:tc>
          <w:tcPr>
            <w:tcW w:w="158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90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through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80" w:type="dxa"/>
            <w:vAlign w:val="bottom"/>
            <w:vMerge w:val="restart"/>
          </w:tcPr>
          <w:p>
            <w:pPr>
              <w:jc w:val="center"/>
              <w:ind w:left="401"/>
              <w:spacing w:after="0"/>
              <w:rPr>
                <w:sz w:val="20"/>
                <w:szCs w:val="20"/>
                <w:color w:val="auto"/>
              </w:rPr>
            </w:pPr>
            <w:r>
              <w:rPr>
                <w:rFonts w:ascii="Times New Roman" w:cs="Times New Roman" w:eastAsia="Times New Roman" w:hAnsi="Times New Roman"/>
                <w:sz w:val="17"/>
                <w:szCs w:val="17"/>
                <w:color w:val="0000FF"/>
              </w:rPr>
              <w:t>06/02/2026</w:t>
            </w:r>
          </w:p>
        </w:tc>
        <w:tc>
          <w:tcPr>
            <w:tcW w:w="1140" w:type="dxa"/>
            <w:vAlign w:val="bottom"/>
          </w:tcPr>
          <w:p>
            <w:pPr>
              <w:spacing w:after="0"/>
              <w:rPr>
                <w:sz w:val="18"/>
                <w:szCs w:val="18"/>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63</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460.35</w:t>
            </w:r>
            <w:r>
              <w:rPr>
                <w:rFonts w:ascii="Times New Roman" w:cs="Times New Roman" w:eastAsia="Times New Roman" w:hAnsi="Times New Roman"/>
                <w:sz w:val="22"/>
                <w:szCs w:val="22"/>
                <w:color w:val="008000"/>
                <w:w w:val="94"/>
                <w:vertAlign w:val="superscript"/>
              </w:rPr>
              <w:t>(15)</w:t>
            </w:r>
          </w:p>
        </w:tc>
        <w:tc>
          <w:tcPr>
            <w:tcW w:w="1060" w:type="dxa"/>
            <w:vAlign w:val="bottom"/>
            <w:vMerge w:val="restart"/>
          </w:tcPr>
          <w:p>
            <w:pPr>
              <w:jc w:val="center"/>
              <w:ind w:left="5"/>
              <w:spacing w:after="0"/>
              <w:rPr>
                <w:sz w:val="20"/>
                <w:szCs w:val="20"/>
                <w:color w:val="auto"/>
              </w:rPr>
            </w:pPr>
            <w:r>
              <w:rPr>
                <w:rFonts w:ascii="Times New Roman" w:cs="Times New Roman" w:eastAsia="Times New Roman" w:hAnsi="Times New Roman"/>
                <w:sz w:val="17"/>
                <w:szCs w:val="17"/>
                <w:color w:val="0000FF"/>
                <w:w w:val="98"/>
              </w:rPr>
              <w:t>20,997</w:t>
            </w:r>
          </w:p>
        </w:tc>
        <w:tc>
          <w:tcPr>
            <w:tcW w:w="960" w:type="dxa"/>
            <w:vAlign w:val="bottom"/>
            <w:vMerge w:val="restart"/>
          </w:tcPr>
          <w:p>
            <w:pPr>
              <w:jc w:val="center"/>
              <w:ind w:left="7"/>
              <w:spacing w:after="0"/>
              <w:rPr>
                <w:sz w:val="20"/>
                <w:szCs w:val="20"/>
                <w:color w:val="auto"/>
              </w:rPr>
            </w:pPr>
            <w:r>
              <w:rPr>
                <w:rFonts w:ascii="Times New Roman" w:cs="Times New Roman" w:eastAsia="Times New Roman" w:hAnsi="Times New Roman"/>
                <w:sz w:val="16"/>
                <w:szCs w:val="16"/>
                <w:color w:val="0000FF"/>
                <w:w w:val="74"/>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Silver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vMerge w:val="continue"/>
          </w:tcPr>
          <w:p>
            <w:pPr>
              <w:spacing w:after="0"/>
              <w:rPr>
                <w:sz w:val="18"/>
                <w:szCs w:val="18"/>
                <w:color w:val="auto"/>
              </w:rPr>
            </w:pPr>
          </w:p>
        </w:tc>
        <w:tc>
          <w:tcPr>
            <w:tcW w:w="158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Lake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line="210" w:lineRule="exact"/>
              <w:rPr>
                <w:sz w:val="20"/>
                <w:szCs w:val="20"/>
                <w:color w:val="auto"/>
              </w:rPr>
            </w:pPr>
            <w:r>
              <w:rPr>
                <w:rFonts w:ascii="Times New Roman" w:cs="Times New Roman" w:eastAsia="Times New Roman" w:hAnsi="Times New Roman"/>
                <w:sz w:val="17"/>
                <w:szCs w:val="17"/>
                <w:color w:val="0000FF"/>
              </w:rPr>
              <w:t>IV, L.P.</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1"/>
                <w:szCs w:val="11"/>
                <w:color w:val="008000"/>
              </w:rPr>
              <w:t>(4)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30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through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80" w:type="dxa"/>
            <w:vAlign w:val="bottom"/>
            <w:vMerge w:val="restart"/>
          </w:tcPr>
          <w:p>
            <w:pPr>
              <w:jc w:val="center"/>
              <w:ind w:left="401"/>
              <w:spacing w:after="0"/>
              <w:rPr>
                <w:sz w:val="20"/>
                <w:szCs w:val="20"/>
                <w:color w:val="auto"/>
              </w:rPr>
            </w:pPr>
            <w:r>
              <w:rPr>
                <w:rFonts w:ascii="Times New Roman" w:cs="Times New Roman" w:eastAsia="Times New Roman" w:hAnsi="Times New Roman"/>
                <w:sz w:val="17"/>
                <w:szCs w:val="17"/>
                <w:color w:val="0000FF"/>
              </w:rPr>
              <w:t>06/02/2026</w:t>
            </w:r>
          </w:p>
        </w:tc>
        <w:tc>
          <w:tcPr>
            <w:tcW w:w="1140" w:type="dxa"/>
            <w:vAlign w:val="bottom"/>
          </w:tcPr>
          <w:p>
            <w:pPr>
              <w:spacing w:after="0"/>
              <w:rPr>
                <w:sz w:val="18"/>
                <w:szCs w:val="18"/>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105</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462.19</w:t>
            </w:r>
            <w:r>
              <w:rPr>
                <w:rFonts w:ascii="Times New Roman" w:cs="Times New Roman" w:eastAsia="Times New Roman" w:hAnsi="Times New Roman"/>
                <w:sz w:val="22"/>
                <w:szCs w:val="22"/>
                <w:color w:val="008000"/>
                <w:w w:val="94"/>
                <w:vertAlign w:val="superscript"/>
              </w:rPr>
              <w:t>(16)</w:t>
            </w:r>
          </w:p>
        </w:tc>
        <w:tc>
          <w:tcPr>
            <w:tcW w:w="1060" w:type="dxa"/>
            <w:vAlign w:val="bottom"/>
            <w:vMerge w:val="restart"/>
          </w:tcPr>
          <w:p>
            <w:pPr>
              <w:jc w:val="center"/>
              <w:ind w:left="5"/>
              <w:spacing w:after="0"/>
              <w:rPr>
                <w:sz w:val="20"/>
                <w:szCs w:val="20"/>
                <w:color w:val="auto"/>
              </w:rPr>
            </w:pPr>
            <w:r>
              <w:rPr>
                <w:rFonts w:ascii="Times New Roman" w:cs="Times New Roman" w:eastAsia="Times New Roman" w:hAnsi="Times New Roman"/>
                <w:sz w:val="17"/>
                <w:szCs w:val="17"/>
                <w:color w:val="0000FF"/>
                <w:w w:val="98"/>
              </w:rPr>
              <w:t>20,892</w:t>
            </w:r>
          </w:p>
        </w:tc>
        <w:tc>
          <w:tcPr>
            <w:tcW w:w="960" w:type="dxa"/>
            <w:vAlign w:val="bottom"/>
            <w:vMerge w:val="restart"/>
          </w:tcPr>
          <w:p>
            <w:pPr>
              <w:jc w:val="center"/>
              <w:ind w:left="7"/>
              <w:spacing w:after="0"/>
              <w:rPr>
                <w:sz w:val="20"/>
                <w:szCs w:val="20"/>
                <w:color w:val="auto"/>
              </w:rPr>
            </w:pPr>
            <w:r>
              <w:rPr>
                <w:rFonts w:ascii="Times New Roman" w:cs="Times New Roman" w:eastAsia="Times New Roman" w:hAnsi="Times New Roman"/>
                <w:sz w:val="16"/>
                <w:szCs w:val="16"/>
                <w:color w:val="0000FF"/>
                <w:w w:val="74"/>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Silver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vMerge w:val="continue"/>
          </w:tcPr>
          <w:p>
            <w:pPr>
              <w:spacing w:after="0"/>
              <w:rPr>
                <w:sz w:val="18"/>
                <w:szCs w:val="18"/>
                <w:color w:val="auto"/>
              </w:rPr>
            </w:pPr>
          </w:p>
        </w:tc>
        <w:tc>
          <w:tcPr>
            <w:tcW w:w="158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Lake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line="210" w:lineRule="exact"/>
              <w:rPr>
                <w:sz w:val="20"/>
                <w:szCs w:val="20"/>
                <w:color w:val="auto"/>
              </w:rPr>
            </w:pPr>
            <w:r>
              <w:rPr>
                <w:rFonts w:ascii="Times New Roman" w:cs="Times New Roman" w:eastAsia="Times New Roman" w:hAnsi="Times New Roman"/>
                <w:sz w:val="17"/>
                <w:szCs w:val="17"/>
                <w:color w:val="0000FF"/>
              </w:rPr>
              <w:t>IV, L.P.</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1"/>
                <w:szCs w:val="11"/>
                <w:color w:val="008000"/>
              </w:rPr>
              <w:t>(4)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30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through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80" w:type="dxa"/>
            <w:vAlign w:val="bottom"/>
            <w:vMerge w:val="restart"/>
          </w:tcPr>
          <w:p>
            <w:pPr>
              <w:jc w:val="center"/>
              <w:ind w:left="401"/>
              <w:spacing w:after="0"/>
              <w:rPr>
                <w:sz w:val="20"/>
                <w:szCs w:val="20"/>
                <w:color w:val="auto"/>
              </w:rPr>
            </w:pPr>
            <w:r>
              <w:rPr>
                <w:rFonts w:ascii="Times New Roman" w:cs="Times New Roman" w:eastAsia="Times New Roman" w:hAnsi="Times New Roman"/>
                <w:sz w:val="17"/>
                <w:szCs w:val="17"/>
                <w:color w:val="0000FF"/>
              </w:rPr>
              <w:t>06/02/2026</w:t>
            </w:r>
          </w:p>
        </w:tc>
        <w:tc>
          <w:tcPr>
            <w:tcW w:w="1140" w:type="dxa"/>
            <w:vAlign w:val="bottom"/>
          </w:tcPr>
          <w:p>
            <w:pPr>
              <w:spacing w:after="0"/>
              <w:rPr>
                <w:sz w:val="18"/>
                <w:szCs w:val="18"/>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1,785</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465.61</w:t>
            </w:r>
            <w:r>
              <w:rPr>
                <w:rFonts w:ascii="Times New Roman" w:cs="Times New Roman" w:eastAsia="Times New Roman" w:hAnsi="Times New Roman"/>
                <w:sz w:val="22"/>
                <w:szCs w:val="22"/>
                <w:color w:val="008000"/>
                <w:w w:val="94"/>
                <w:vertAlign w:val="superscript"/>
              </w:rPr>
              <w:t>(17)</w:t>
            </w:r>
          </w:p>
        </w:tc>
        <w:tc>
          <w:tcPr>
            <w:tcW w:w="1060" w:type="dxa"/>
            <w:vAlign w:val="bottom"/>
            <w:vMerge w:val="restart"/>
          </w:tcPr>
          <w:p>
            <w:pPr>
              <w:jc w:val="center"/>
              <w:ind w:left="5"/>
              <w:spacing w:after="0"/>
              <w:rPr>
                <w:sz w:val="20"/>
                <w:szCs w:val="20"/>
                <w:color w:val="auto"/>
              </w:rPr>
            </w:pPr>
            <w:r>
              <w:rPr>
                <w:rFonts w:ascii="Times New Roman" w:cs="Times New Roman" w:eastAsia="Times New Roman" w:hAnsi="Times New Roman"/>
                <w:sz w:val="17"/>
                <w:szCs w:val="17"/>
                <w:color w:val="0000FF"/>
                <w:w w:val="98"/>
              </w:rPr>
              <w:t>19,107</w:t>
            </w:r>
          </w:p>
        </w:tc>
        <w:tc>
          <w:tcPr>
            <w:tcW w:w="960" w:type="dxa"/>
            <w:vAlign w:val="bottom"/>
            <w:vMerge w:val="restart"/>
          </w:tcPr>
          <w:p>
            <w:pPr>
              <w:jc w:val="center"/>
              <w:ind w:left="7"/>
              <w:spacing w:after="0"/>
              <w:rPr>
                <w:sz w:val="20"/>
                <w:szCs w:val="20"/>
                <w:color w:val="auto"/>
              </w:rPr>
            </w:pPr>
            <w:r>
              <w:rPr>
                <w:rFonts w:ascii="Times New Roman" w:cs="Times New Roman" w:eastAsia="Times New Roman" w:hAnsi="Times New Roman"/>
                <w:sz w:val="16"/>
                <w:szCs w:val="16"/>
                <w:color w:val="0000FF"/>
                <w:w w:val="74"/>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Silver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vMerge w:val="continue"/>
          </w:tcPr>
          <w:p>
            <w:pPr>
              <w:spacing w:after="0"/>
              <w:rPr>
                <w:sz w:val="18"/>
                <w:szCs w:val="18"/>
                <w:color w:val="auto"/>
              </w:rPr>
            </w:pPr>
          </w:p>
        </w:tc>
        <w:tc>
          <w:tcPr>
            <w:tcW w:w="158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Lake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line="210" w:lineRule="exact"/>
              <w:rPr>
                <w:sz w:val="20"/>
                <w:szCs w:val="20"/>
                <w:color w:val="auto"/>
              </w:rPr>
            </w:pPr>
            <w:r>
              <w:rPr>
                <w:rFonts w:ascii="Times New Roman" w:cs="Times New Roman" w:eastAsia="Times New Roman" w:hAnsi="Times New Roman"/>
                <w:sz w:val="17"/>
                <w:szCs w:val="17"/>
                <w:color w:val="0000FF"/>
              </w:rPr>
              <w:t>IV, L.P.</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1"/>
                <w:szCs w:val="11"/>
                <w:color w:val="008000"/>
              </w:rPr>
              <w:t>(4)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30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through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80" w:type="dxa"/>
            <w:vAlign w:val="bottom"/>
            <w:vMerge w:val="restart"/>
          </w:tcPr>
          <w:p>
            <w:pPr>
              <w:jc w:val="center"/>
              <w:ind w:left="401"/>
              <w:spacing w:after="0"/>
              <w:rPr>
                <w:sz w:val="20"/>
                <w:szCs w:val="20"/>
                <w:color w:val="auto"/>
              </w:rPr>
            </w:pPr>
            <w:r>
              <w:rPr>
                <w:rFonts w:ascii="Times New Roman" w:cs="Times New Roman" w:eastAsia="Times New Roman" w:hAnsi="Times New Roman"/>
                <w:sz w:val="17"/>
                <w:szCs w:val="17"/>
                <w:color w:val="0000FF"/>
              </w:rPr>
              <w:t>06/02/2026</w:t>
            </w:r>
          </w:p>
        </w:tc>
        <w:tc>
          <w:tcPr>
            <w:tcW w:w="1140" w:type="dxa"/>
            <w:vAlign w:val="bottom"/>
          </w:tcPr>
          <w:p>
            <w:pPr>
              <w:spacing w:after="0"/>
              <w:rPr>
                <w:sz w:val="18"/>
                <w:szCs w:val="18"/>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1,037</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466.34</w:t>
            </w:r>
            <w:r>
              <w:rPr>
                <w:rFonts w:ascii="Times New Roman" w:cs="Times New Roman" w:eastAsia="Times New Roman" w:hAnsi="Times New Roman"/>
                <w:sz w:val="22"/>
                <w:szCs w:val="22"/>
                <w:color w:val="008000"/>
                <w:w w:val="94"/>
                <w:vertAlign w:val="superscript"/>
              </w:rPr>
              <w:t>(18)</w:t>
            </w:r>
          </w:p>
        </w:tc>
        <w:tc>
          <w:tcPr>
            <w:tcW w:w="1060" w:type="dxa"/>
            <w:vAlign w:val="bottom"/>
            <w:vMerge w:val="restart"/>
          </w:tcPr>
          <w:p>
            <w:pPr>
              <w:jc w:val="center"/>
              <w:ind w:left="5"/>
              <w:spacing w:after="0"/>
              <w:rPr>
                <w:sz w:val="20"/>
                <w:szCs w:val="20"/>
                <w:color w:val="auto"/>
              </w:rPr>
            </w:pPr>
            <w:r>
              <w:rPr>
                <w:rFonts w:ascii="Times New Roman" w:cs="Times New Roman" w:eastAsia="Times New Roman" w:hAnsi="Times New Roman"/>
                <w:sz w:val="17"/>
                <w:szCs w:val="17"/>
                <w:color w:val="0000FF"/>
                <w:w w:val="98"/>
              </w:rPr>
              <w:t>18,070</w:t>
            </w:r>
          </w:p>
        </w:tc>
        <w:tc>
          <w:tcPr>
            <w:tcW w:w="960" w:type="dxa"/>
            <w:vAlign w:val="bottom"/>
            <w:vMerge w:val="restart"/>
          </w:tcPr>
          <w:p>
            <w:pPr>
              <w:jc w:val="center"/>
              <w:ind w:left="7"/>
              <w:spacing w:after="0"/>
              <w:rPr>
                <w:sz w:val="20"/>
                <w:szCs w:val="20"/>
                <w:color w:val="auto"/>
              </w:rPr>
            </w:pPr>
            <w:r>
              <w:rPr>
                <w:rFonts w:ascii="Times New Roman" w:cs="Times New Roman" w:eastAsia="Times New Roman" w:hAnsi="Times New Roman"/>
                <w:sz w:val="16"/>
                <w:szCs w:val="16"/>
                <w:color w:val="0000FF"/>
                <w:w w:val="74"/>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Silver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vMerge w:val="continue"/>
          </w:tcPr>
          <w:p>
            <w:pPr>
              <w:spacing w:after="0"/>
              <w:rPr>
                <w:sz w:val="18"/>
                <w:szCs w:val="18"/>
                <w:color w:val="auto"/>
              </w:rPr>
            </w:pPr>
          </w:p>
        </w:tc>
        <w:tc>
          <w:tcPr>
            <w:tcW w:w="158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Lake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line="210" w:lineRule="exact"/>
              <w:rPr>
                <w:sz w:val="20"/>
                <w:szCs w:val="20"/>
                <w:color w:val="auto"/>
              </w:rPr>
            </w:pPr>
            <w:r>
              <w:rPr>
                <w:rFonts w:ascii="Times New Roman" w:cs="Times New Roman" w:eastAsia="Times New Roman" w:hAnsi="Times New Roman"/>
                <w:sz w:val="17"/>
                <w:szCs w:val="17"/>
                <w:color w:val="0000FF"/>
              </w:rPr>
              <w:t>IV, L.P.</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1"/>
                <w:szCs w:val="11"/>
                <w:color w:val="008000"/>
              </w:rPr>
              <w:t>(4)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30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through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80" w:type="dxa"/>
            <w:vAlign w:val="bottom"/>
            <w:vMerge w:val="restart"/>
          </w:tcPr>
          <w:p>
            <w:pPr>
              <w:jc w:val="center"/>
              <w:ind w:left="401"/>
              <w:spacing w:after="0"/>
              <w:rPr>
                <w:sz w:val="20"/>
                <w:szCs w:val="20"/>
                <w:color w:val="auto"/>
              </w:rPr>
            </w:pPr>
            <w:r>
              <w:rPr>
                <w:rFonts w:ascii="Times New Roman" w:cs="Times New Roman" w:eastAsia="Times New Roman" w:hAnsi="Times New Roman"/>
                <w:sz w:val="17"/>
                <w:szCs w:val="17"/>
                <w:color w:val="0000FF"/>
              </w:rPr>
              <w:t>06/02/2026</w:t>
            </w:r>
          </w:p>
        </w:tc>
        <w:tc>
          <w:tcPr>
            <w:tcW w:w="1140" w:type="dxa"/>
            <w:vAlign w:val="bottom"/>
          </w:tcPr>
          <w:p>
            <w:pPr>
              <w:spacing w:after="0"/>
              <w:rPr>
                <w:sz w:val="18"/>
                <w:szCs w:val="18"/>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406</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467.79</w:t>
            </w:r>
            <w:r>
              <w:rPr>
                <w:rFonts w:ascii="Times New Roman" w:cs="Times New Roman" w:eastAsia="Times New Roman" w:hAnsi="Times New Roman"/>
                <w:sz w:val="22"/>
                <w:szCs w:val="22"/>
                <w:color w:val="008000"/>
                <w:w w:val="94"/>
                <w:vertAlign w:val="superscript"/>
              </w:rPr>
              <w:t>(19)</w:t>
            </w:r>
          </w:p>
        </w:tc>
        <w:tc>
          <w:tcPr>
            <w:tcW w:w="1060" w:type="dxa"/>
            <w:vAlign w:val="bottom"/>
            <w:vMerge w:val="restart"/>
          </w:tcPr>
          <w:p>
            <w:pPr>
              <w:jc w:val="center"/>
              <w:ind w:left="5"/>
              <w:spacing w:after="0"/>
              <w:rPr>
                <w:sz w:val="20"/>
                <w:szCs w:val="20"/>
                <w:color w:val="auto"/>
              </w:rPr>
            </w:pPr>
            <w:r>
              <w:rPr>
                <w:rFonts w:ascii="Times New Roman" w:cs="Times New Roman" w:eastAsia="Times New Roman" w:hAnsi="Times New Roman"/>
                <w:sz w:val="17"/>
                <w:szCs w:val="17"/>
                <w:color w:val="0000FF"/>
                <w:w w:val="98"/>
              </w:rPr>
              <w:t>17,664</w:t>
            </w:r>
          </w:p>
        </w:tc>
        <w:tc>
          <w:tcPr>
            <w:tcW w:w="960" w:type="dxa"/>
            <w:vAlign w:val="bottom"/>
            <w:vMerge w:val="restart"/>
          </w:tcPr>
          <w:p>
            <w:pPr>
              <w:jc w:val="center"/>
              <w:ind w:left="7"/>
              <w:spacing w:after="0"/>
              <w:rPr>
                <w:sz w:val="20"/>
                <w:szCs w:val="20"/>
                <w:color w:val="auto"/>
              </w:rPr>
            </w:pPr>
            <w:r>
              <w:rPr>
                <w:rFonts w:ascii="Times New Roman" w:cs="Times New Roman" w:eastAsia="Times New Roman" w:hAnsi="Times New Roman"/>
                <w:sz w:val="16"/>
                <w:szCs w:val="16"/>
                <w:color w:val="0000FF"/>
                <w:w w:val="74"/>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Silver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vMerge w:val="continue"/>
          </w:tcPr>
          <w:p>
            <w:pPr>
              <w:spacing w:after="0"/>
              <w:rPr>
                <w:sz w:val="18"/>
                <w:szCs w:val="18"/>
                <w:color w:val="auto"/>
              </w:rPr>
            </w:pPr>
          </w:p>
        </w:tc>
        <w:tc>
          <w:tcPr>
            <w:tcW w:w="158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Lake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line="210" w:lineRule="exact"/>
              <w:rPr>
                <w:sz w:val="20"/>
                <w:szCs w:val="20"/>
                <w:color w:val="auto"/>
              </w:rPr>
            </w:pPr>
            <w:r>
              <w:rPr>
                <w:rFonts w:ascii="Times New Roman" w:cs="Times New Roman" w:eastAsia="Times New Roman" w:hAnsi="Times New Roman"/>
                <w:sz w:val="17"/>
                <w:szCs w:val="17"/>
                <w:color w:val="0000FF"/>
              </w:rPr>
              <w:t>IV, L.P.</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1"/>
                <w:szCs w:val="11"/>
                <w:color w:val="008000"/>
              </w:rPr>
              <w:t>(4)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30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through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80" w:type="dxa"/>
            <w:vAlign w:val="bottom"/>
            <w:vMerge w:val="restart"/>
          </w:tcPr>
          <w:p>
            <w:pPr>
              <w:jc w:val="center"/>
              <w:ind w:left="401"/>
              <w:spacing w:after="0"/>
              <w:rPr>
                <w:sz w:val="20"/>
                <w:szCs w:val="20"/>
                <w:color w:val="auto"/>
              </w:rPr>
            </w:pPr>
            <w:r>
              <w:rPr>
                <w:rFonts w:ascii="Times New Roman" w:cs="Times New Roman" w:eastAsia="Times New Roman" w:hAnsi="Times New Roman"/>
                <w:sz w:val="17"/>
                <w:szCs w:val="17"/>
                <w:color w:val="0000FF"/>
              </w:rPr>
              <w:t>06/02/2026</w:t>
            </w:r>
          </w:p>
        </w:tc>
        <w:tc>
          <w:tcPr>
            <w:tcW w:w="1140" w:type="dxa"/>
            <w:vAlign w:val="bottom"/>
          </w:tcPr>
          <w:p>
            <w:pPr>
              <w:spacing w:after="0"/>
              <w:rPr>
                <w:sz w:val="18"/>
                <w:szCs w:val="18"/>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17,664</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60" w:type="dxa"/>
            <w:vAlign w:val="bottom"/>
            <w:vMerge w:val="restart"/>
          </w:tcPr>
          <w:p>
            <w:pPr>
              <w:jc w:val="center"/>
              <w:ind w:left="5"/>
              <w:spacing w:after="0"/>
              <w:rPr>
                <w:sz w:val="20"/>
                <w:szCs w:val="20"/>
                <w:color w:val="auto"/>
              </w:rPr>
            </w:pPr>
            <w:r>
              <w:rPr>
                <w:rFonts w:ascii="Times New Roman" w:cs="Times New Roman" w:eastAsia="Times New Roman" w:hAnsi="Times New Roman"/>
                <w:sz w:val="17"/>
                <w:szCs w:val="17"/>
                <w:color w:val="0000FF"/>
              </w:rPr>
              <w:t>0</w:t>
            </w:r>
          </w:p>
        </w:tc>
        <w:tc>
          <w:tcPr>
            <w:tcW w:w="960" w:type="dxa"/>
            <w:vAlign w:val="bottom"/>
            <w:vMerge w:val="restart"/>
          </w:tcPr>
          <w:p>
            <w:pPr>
              <w:jc w:val="center"/>
              <w:ind w:left="7"/>
              <w:spacing w:after="0"/>
              <w:rPr>
                <w:sz w:val="20"/>
                <w:szCs w:val="20"/>
                <w:color w:val="auto"/>
              </w:rPr>
            </w:pPr>
            <w:r>
              <w:rPr>
                <w:rFonts w:ascii="Times New Roman" w:cs="Times New Roman" w:eastAsia="Times New Roman" w:hAnsi="Times New Roman"/>
                <w:sz w:val="16"/>
                <w:szCs w:val="16"/>
                <w:color w:val="0000FF"/>
                <w:w w:val="74"/>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Silver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vMerge w:val="continue"/>
          </w:tcPr>
          <w:p>
            <w:pPr>
              <w:spacing w:after="0"/>
              <w:rPr>
                <w:sz w:val="18"/>
                <w:szCs w:val="18"/>
                <w:color w:val="auto"/>
              </w:rPr>
            </w:pPr>
          </w:p>
        </w:tc>
        <w:tc>
          <w:tcPr>
            <w:tcW w:w="158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Lake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line="210" w:lineRule="exact"/>
              <w:rPr>
                <w:sz w:val="20"/>
                <w:szCs w:val="20"/>
                <w:color w:val="auto"/>
              </w:rPr>
            </w:pPr>
            <w:r>
              <w:rPr>
                <w:rFonts w:ascii="Times New Roman" w:cs="Times New Roman" w:eastAsia="Times New Roman" w:hAnsi="Times New Roman"/>
                <w:sz w:val="17"/>
                <w:szCs w:val="17"/>
                <w:color w:val="0000FF"/>
              </w:rPr>
              <w:t>IV, L.P.</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1"/>
                <w:szCs w:val="11"/>
                <w:color w:val="008000"/>
              </w:rPr>
              <w:t>(4)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30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80" w:type="dxa"/>
            <w:vAlign w:val="bottom"/>
            <w:tcBorders>
              <w:bottom w:val="single" w:sz="8" w:color="2C2C2C"/>
            </w:tcBorders>
          </w:tcPr>
          <w:p>
            <w:pPr>
              <w:jc w:val="center"/>
              <w:ind w:left="401"/>
              <w:spacing w:after="0"/>
              <w:rPr>
                <w:sz w:val="20"/>
                <w:szCs w:val="20"/>
                <w:color w:val="auto"/>
              </w:rPr>
            </w:pPr>
            <w:r>
              <w:rPr>
                <w:rFonts w:ascii="Times New Roman" w:cs="Times New Roman" w:eastAsia="Times New Roman" w:hAnsi="Times New Roman"/>
                <w:sz w:val="17"/>
                <w:szCs w:val="17"/>
                <w:color w:val="0000FF"/>
              </w:rPr>
              <w:t>06/02/2026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G</w:t>
            </w:r>
            <w:r>
              <w:rPr>
                <w:rFonts w:ascii="Times New Roman" w:cs="Times New Roman" w:eastAsia="Times New Roman" w:hAnsi="Times New Roman"/>
                <w:sz w:val="11"/>
                <w:szCs w:val="11"/>
                <w:color w:val="008000"/>
              </w:rPr>
              <w:t>(8)</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17,490</w:t>
            </w:r>
            <w:r>
              <w:rPr>
                <w:rFonts w:ascii="Times New Roman" w:cs="Times New Roman" w:eastAsia="Times New Roman" w:hAnsi="Times New Roman"/>
                <w:sz w:val="22"/>
                <w:szCs w:val="22"/>
                <w:color w:val="008000"/>
                <w:w w:val="93"/>
                <w:vertAlign w:val="superscript"/>
              </w:rPr>
              <w:t>(8)</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60" w:type="dxa"/>
            <w:vAlign w:val="bottom"/>
            <w:tcBorders>
              <w:bottom w:val="single" w:sz="8" w:color="2C2C2C"/>
            </w:tcBorders>
          </w:tcPr>
          <w:p>
            <w:pPr>
              <w:jc w:val="center"/>
              <w:ind w:left="5"/>
              <w:spacing w:after="0"/>
              <w:rPr>
                <w:sz w:val="20"/>
                <w:szCs w:val="20"/>
                <w:color w:val="auto"/>
              </w:rPr>
            </w:pPr>
            <w:r>
              <w:rPr>
                <w:rFonts w:ascii="Times New Roman" w:cs="Times New Roman" w:eastAsia="Times New Roman" w:hAnsi="Times New Roman"/>
                <w:sz w:val="17"/>
                <w:szCs w:val="17"/>
                <w:color w:val="0000FF"/>
              </w:rPr>
              <w:t>1,313,489</w:t>
            </w:r>
          </w:p>
        </w:tc>
        <w:tc>
          <w:tcPr>
            <w:tcW w:w="960" w:type="dxa"/>
            <w:vAlign w:val="bottom"/>
            <w:tcBorders>
              <w:bottom w:val="single" w:sz="8" w:color="2C2C2C"/>
            </w:tcBorders>
          </w:tcPr>
          <w:p>
            <w:pPr>
              <w:jc w:val="center"/>
              <w:ind w:left="7"/>
              <w:spacing w:after="0" w:line="320" w:lineRule="exact"/>
              <w:rPr>
                <w:sz w:val="20"/>
                <w:szCs w:val="20"/>
                <w:color w:val="auto"/>
              </w:rPr>
            </w:pPr>
            <w:r>
              <w:rPr>
                <w:rFonts w:ascii="Times New Roman" w:cs="Times New Roman" w:eastAsia="Times New Roman" w:hAnsi="Times New Roman"/>
                <w:sz w:val="34"/>
                <w:szCs w:val="34"/>
                <w:color w:val="0000FF"/>
                <w:w w:val="82"/>
                <w:vertAlign w:val="subscript"/>
              </w:rPr>
              <w:t>D</w:t>
            </w:r>
            <w:r>
              <w:rPr>
                <w:rFonts w:ascii="Times New Roman" w:cs="Times New Roman" w:eastAsia="Times New Roman" w:hAnsi="Times New Roman"/>
                <w:sz w:val="11"/>
                <w:szCs w:val="11"/>
                <w:color w:val="008000"/>
                <w:w w:val="82"/>
              </w:rPr>
              <w:t>(8)</w:t>
            </w:r>
          </w:p>
        </w:tc>
        <w:tc>
          <w:tcPr>
            <w:tcW w:w="9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through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vMerge w:val="restart"/>
          </w:tcPr>
          <w:p>
            <w:pPr>
              <w:jc w:val="center"/>
              <w:ind w:left="5"/>
              <w:spacing w:after="0"/>
              <w:rPr>
                <w:sz w:val="20"/>
                <w:szCs w:val="20"/>
                <w:color w:val="auto"/>
              </w:rPr>
            </w:pPr>
            <w:r>
              <w:rPr>
                <w:rFonts w:ascii="Times New Roman" w:cs="Times New Roman" w:eastAsia="Times New Roman" w:hAnsi="Times New Roman"/>
                <w:sz w:val="17"/>
                <w:szCs w:val="17"/>
                <w:color w:val="0000FF"/>
                <w:w w:val="99"/>
              </w:rPr>
              <w:t>4,891</w:t>
            </w:r>
          </w:p>
        </w:tc>
        <w:tc>
          <w:tcPr>
            <w:tcW w:w="960" w:type="dxa"/>
            <w:vAlign w:val="bottom"/>
            <w:vMerge w:val="restart"/>
          </w:tcPr>
          <w:p>
            <w:pPr>
              <w:jc w:val="center"/>
              <w:ind w:left="7"/>
              <w:spacing w:after="0"/>
              <w:rPr>
                <w:sz w:val="20"/>
                <w:szCs w:val="20"/>
                <w:color w:val="auto"/>
              </w:rPr>
            </w:pPr>
            <w:r>
              <w:rPr>
                <w:rFonts w:ascii="Times New Roman" w:cs="Times New Roman" w:eastAsia="Times New Roman" w:hAnsi="Times New Roman"/>
                <w:sz w:val="16"/>
                <w:szCs w:val="16"/>
                <w:color w:val="0000FF"/>
                <w:w w:val="74"/>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Silver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Lake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Group,</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3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(4)(5)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60" w:type="dxa"/>
            <w:vAlign w:val="bottom"/>
            <w:vMerge w:val="restart"/>
          </w:tcPr>
          <w:p>
            <w:pPr>
              <w:jc w:val="center"/>
              <w:ind w:left="5"/>
              <w:spacing w:after="0"/>
              <w:rPr>
                <w:sz w:val="20"/>
                <w:szCs w:val="20"/>
                <w:color w:val="auto"/>
              </w:rPr>
            </w:pPr>
            <w:r>
              <w:rPr>
                <w:rFonts w:ascii="Times New Roman" w:cs="Times New Roman" w:eastAsia="Times New Roman" w:hAnsi="Times New Roman"/>
                <w:sz w:val="17"/>
                <w:szCs w:val="17"/>
                <w:color w:val="0000FF"/>
                <w:w w:val="99"/>
              </w:rPr>
              <w:t>4,277</w:t>
            </w:r>
          </w:p>
        </w:tc>
        <w:tc>
          <w:tcPr>
            <w:tcW w:w="960" w:type="dxa"/>
            <w:vAlign w:val="bottom"/>
            <w:vMerge w:val="restart"/>
          </w:tcPr>
          <w:p>
            <w:pPr>
              <w:jc w:val="center"/>
              <w:ind w:left="7"/>
              <w:spacing w:after="0"/>
              <w:rPr>
                <w:sz w:val="20"/>
                <w:szCs w:val="20"/>
                <w:color w:val="auto"/>
              </w:rPr>
            </w:pPr>
            <w:r>
              <w:rPr>
                <w:rFonts w:ascii="Times New Roman" w:cs="Times New Roman" w:eastAsia="Times New Roman" w:hAnsi="Times New Roman"/>
                <w:sz w:val="16"/>
                <w:szCs w:val="16"/>
                <w:color w:val="0000FF"/>
                <w:w w:val="74"/>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00" w:type="dxa"/>
            <w:vAlign w:val="bottom"/>
            <w:tcBorders>
              <w:bottom w:val="single" w:sz="8" w:color="2C2C2C"/>
            </w:tcBorders>
          </w:tcPr>
          <w:p>
            <w:pPr>
              <w:spacing w:after="0"/>
              <w:rPr>
                <w:sz w:val="14"/>
                <w:szCs w:val="14"/>
                <w:color w:val="auto"/>
              </w:rPr>
            </w:pPr>
          </w:p>
        </w:tc>
        <w:tc>
          <w:tcPr>
            <w:tcW w:w="15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129,705</w:t>
            </w:r>
          </w:p>
        </w:tc>
        <w:tc>
          <w:tcPr>
            <w:tcW w:w="960" w:type="dxa"/>
            <w:vAlign w:val="bottom"/>
            <w:vMerge w:val="restart"/>
          </w:tcPr>
          <w:p>
            <w:pPr>
              <w:jc w:val="center"/>
              <w:ind w:left="7"/>
              <w:spacing w:after="0"/>
              <w:rPr>
                <w:sz w:val="20"/>
                <w:szCs w:val="20"/>
                <w:color w:val="auto"/>
              </w:rPr>
            </w:pPr>
            <w:r>
              <w:rPr>
                <w:rFonts w:ascii="Times New Roman" w:cs="Times New Roman" w:eastAsia="Times New Roman" w:hAnsi="Times New Roman"/>
                <w:sz w:val="16"/>
                <w:szCs w:val="16"/>
                <w:color w:val="0000FF"/>
                <w:w w:val="74"/>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00" w:type="dxa"/>
            <w:vAlign w:val="bottom"/>
            <w:tcBorders>
              <w:bottom w:val="single" w:sz="8" w:color="2C2C2C"/>
            </w:tcBorders>
          </w:tcPr>
          <w:p>
            <w:pPr>
              <w:spacing w:after="0"/>
              <w:rPr>
                <w:sz w:val="14"/>
                <w:szCs w:val="14"/>
                <w:color w:val="auto"/>
              </w:rPr>
            </w:pPr>
          </w:p>
        </w:tc>
        <w:tc>
          <w:tcPr>
            <w:tcW w:w="15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60" w:type="dxa"/>
            <w:vAlign w:val="bottom"/>
            <w:vMerge w:val="restart"/>
          </w:tcPr>
          <w:p>
            <w:pPr>
              <w:jc w:val="center"/>
              <w:ind w:left="5"/>
              <w:spacing w:after="0"/>
              <w:rPr>
                <w:sz w:val="20"/>
                <w:szCs w:val="20"/>
                <w:color w:val="auto"/>
              </w:rPr>
            </w:pPr>
            <w:r>
              <w:rPr>
                <w:rFonts w:ascii="Times New Roman" w:cs="Times New Roman" w:eastAsia="Times New Roman" w:hAnsi="Times New Roman"/>
                <w:sz w:val="17"/>
                <w:szCs w:val="17"/>
                <w:color w:val="0000FF"/>
                <w:w w:val="98"/>
              </w:rPr>
              <w:t>46,753</w:t>
            </w:r>
          </w:p>
        </w:tc>
        <w:tc>
          <w:tcPr>
            <w:tcW w:w="960" w:type="dxa"/>
            <w:vAlign w:val="bottom"/>
            <w:vMerge w:val="restart"/>
          </w:tcPr>
          <w:p>
            <w:pPr>
              <w:jc w:val="center"/>
              <w:ind w:left="7"/>
              <w:spacing w:after="0"/>
              <w:rPr>
                <w:sz w:val="20"/>
                <w:szCs w:val="20"/>
                <w:color w:val="auto"/>
              </w:rPr>
            </w:pPr>
            <w:r>
              <w:rPr>
                <w:rFonts w:ascii="Times New Roman" w:cs="Times New Roman" w:eastAsia="Times New Roman" w:hAnsi="Times New Roman"/>
                <w:sz w:val="16"/>
                <w:szCs w:val="16"/>
                <w:color w:val="0000FF"/>
                <w:w w:val="74"/>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00" w:type="dxa"/>
            <w:vAlign w:val="bottom"/>
            <w:tcBorders>
              <w:bottom w:val="single" w:sz="8" w:color="2C2C2C"/>
            </w:tcBorders>
          </w:tcPr>
          <w:p>
            <w:pPr>
              <w:spacing w:after="0"/>
              <w:rPr>
                <w:sz w:val="14"/>
                <w:szCs w:val="14"/>
                <w:color w:val="auto"/>
              </w:rPr>
            </w:pPr>
          </w:p>
        </w:tc>
        <w:tc>
          <w:tcPr>
            <w:tcW w:w="15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60" w:type="dxa"/>
            <w:vAlign w:val="bottom"/>
            <w:vMerge w:val="restart"/>
          </w:tcPr>
          <w:p>
            <w:pPr>
              <w:jc w:val="center"/>
              <w:ind w:left="5"/>
              <w:spacing w:after="0"/>
              <w:rPr>
                <w:sz w:val="20"/>
                <w:szCs w:val="20"/>
                <w:color w:val="auto"/>
              </w:rPr>
            </w:pPr>
            <w:r>
              <w:rPr>
                <w:rFonts w:ascii="Times New Roman" w:cs="Times New Roman" w:eastAsia="Times New Roman" w:hAnsi="Times New Roman"/>
                <w:sz w:val="17"/>
                <w:szCs w:val="17"/>
                <w:color w:val="0000FF"/>
                <w:w w:val="98"/>
              </w:rPr>
              <w:t>79,906</w:t>
            </w:r>
          </w:p>
        </w:tc>
        <w:tc>
          <w:tcPr>
            <w:tcW w:w="960" w:type="dxa"/>
            <w:vAlign w:val="bottom"/>
            <w:vMerge w:val="restart"/>
          </w:tcPr>
          <w:p>
            <w:pPr>
              <w:jc w:val="center"/>
              <w:ind w:left="7"/>
              <w:spacing w:after="0"/>
              <w:rPr>
                <w:sz w:val="20"/>
                <w:szCs w:val="20"/>
                <w:color w:val="auto"/>
              </w:rPr>
            </w:pPr>
            <w:r>
              <w:rPr>
                <w:rFonts w:ascii="Times New Roman" w:cs="Times New Roman" w:eastAsia="Times New Roman" w:hAnsi="Times New Roman"/>
                <w:sz w:val="16"/>
                <w:szCs w:val="16"/>
                <w:color w:val="0000FF"/>
                <w:w w:val="74"/>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0" w:type="dxa"/>
            <w:vAlign w:val="bottom"/>
            <w:tcBorders>
              <w:bottom w:val="single" w:sz="8" w:color="2C2C2C"/>
            </w:tcBorders>
          </w:tcPr>
          <w:p>
            <w:pPr>
              <w:spacing w:after="0"/>
              <w:rPr>
                <w:sz w:val="16"/>
                <w:szCs w:val="16"/>
                <w:color w:val="auto"/>
              </w:rPr>
            </w:pPr>
          </w:p>
        </w:tc>
        <w:tc>
          <w:tcPr>
            <w:tcW w:w="2300" w:type="dxa"/>
            <w:vAlign w:val="bottom"/>
            <w:tcBorders>
              <w:bottom w:val="single" w:sz="8" w:color="2C2C2C"/>
            </w:tcBorders>
          </w:tcPr>
          <w:p>
            <w:pPr>
              <w:spacing w:after="0"/>
              <w:rPr>
                <w:sz w:val="16"/>
                <w:szCs w:val="16"/>
                <w:color w:val="auto"/>
              </w:rPr>
            </w:pPr>
          </w:p>
        </w:tc>
        <w:tc>
          <w:tcPr>
            <w:tcW w:w="1580" w:type="dxa"/>
            <w:vAlign w:val="bottom"/>
            <w:tcBorders>
              <w:bottom w:val="single" w:sz="8" w:color="2C2C2C"/>
            </w:tcBorders>
          </w:tcPr>
          <w:p>
            <w:pPr>
              <w:spacing w:after="0"/>
              <w:rPr>
                <w:sz w:val="16"/>
                <w:szCs w:val="16"/>
                <w:color w:val="auto"/>
              </w:rPr>
            </w:pPr>
          </w:p>
        </w:tc>
        <w:tc>
          <w:tcPr>
            <w:tcW w:w="1140" w:type="dxa"/>
            <w:vAlign w:val="bottom"/>
            <w:tcBorders>
              <w:bottom w:val="single" w:sz="8" w:color="2C2C2C"/>
            </w:tcBorders>
          </w:tcPr>
          <w:p>
            <w:pPr>
              <w:spacing w:after="0"/>
              <w:rPr>
                <w:sz w:val="16"/>
                <w:szCs w:val="16"/>
                <w:color w:val="auto"/>
              </w:rPr>
            </w:pPr>
          </w:p>
        </w:tc>
        <w:tc>
          <w:tcPr>
            <w:tcW w:w="800" w:type="dxa"/>
            <w:vAlign w:val="bottom"/>
            <w:tcBorders>
              <w:bottom w:val="single" w:sz="8" w:color="2C2C2C"/>
            </w:tcBorders>
          </w:tcPr>
          <w:p>
            <w:pPr>
              <w:spacing w:after="0"/>
              <w:rPr>
                <w:sz w:val="16"/>
                <w:szCs w:val="16"/>
                <w:color w:val="auto"/>
              </w:rPr>
            </w:pPr>
          </w:p>
        </w:tc>
        <w:tc>
          <w:tcPr>
            <w:tcW w:w="80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106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vMerge w:val="continue"/>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300" w:type="dxa"/>
            <w:vAlign w:val="bottom"/>
            <w:tcBorders>
              <w:top w:val="single" w:sz="8" w:color="808080"/>
            </w:tcBorders>
            <w:shd w:val="clear" w:color="auto" w:fill="2C2C2C"/>
          </w:tcPr>
          <w:p>
            <w:pPr>
              <w:spacing w:after="0" w:line="20" w:lineRule="exact"/>
              <w:rPr>
                <w:sz w:val="1"/>
                <w:szCs w:val="1"/>
                <w:color w:val="auto"/>
              </w:rPr>
            </w:pPr>
          </w:p>
        </w:tc>
        <w:tc>
          <w:tcPr>
            <w:tcW w:w="15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48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10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ectPr>
          <w:pgSz w:w="11900" w:h="16838" w:orient="portrait"/>
          <w:cols w:equalWidth="0" w:num="1">
            <w:col w:w="11080"/>
          </w:cols>
          <w:pgMar w:left="460" w:top="191" w:right="359" w:bottom="758" w:gutter="0" w:footer="0" w:header="0"/>
        </w:sectPr>
      </w:pPr>
    </w:p>
    <w:bookmarkStart w:id="2" w:name="page3"/>
    <w:bookmarkEnd w:id="2"/>
    <w:p>
      <w:pPr>
        <w:spacing w:after="0" w:line="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4038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4055" cy="104038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2"/>
                <w:szCs w:val="12"/>
                <w:color w:val="auto"/>
              </w:rPr>
            </w:pPr>
          </w:p>
        </w:tc>
        <w:tc>
          <w:tcPr>
            <w:tcW w:w="920" w:type="dxa"/>
            <w:vAlign w:val="bottom"/>
            <w:gridSpan w:val="3"/>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 d</w:t>
            </w:r>
          </w:p>
        </w:tc>
        <w:tc>
          <w:tcPr>
            <w:tcW w:w="380" w:type="dxa"/>
            <w:vAlign w:val="bottom"/>
          </w:tcPr>
          <w:p>
            <w:pPr>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3"/>
            <w:vMerge w:val="restart"/>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120" w:type="dxa"/>
            <w:vAlign w:val="bottom"/>
            <w:gridSpan w:val="18"/>
          </w:tcPr>
          <w:p>
            <w:pPr>
              <w:spacing w:after="0" w:line="54"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92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gridSpan w:val="3"/>
          </w:tcPr>
          <w:p>
            <w:pPr>
              <w:ind w:left="40"/>
              <w:spacing w:after="0" w:line="80" w:lineRule="exact"/>
              <w:rPr>
                <w:sz w:val="20"/>
                <w:szCs w:val="20"/>
                <w:color w:val="auto"/>
              </w:rPr>
            </w:pPr>
            <w:r>
              <w:rPr>
                <w:rFonts w:ascii="Arial" w:cs="Arial" w:eastAsia="Arial" w:hAnsi="Arial"/>
                <w:sz w:val="8"/>
                <w:szCs w:val="8"/>
                <w:b w:val="1"/>
                <w:bCs w:val="1"/>
                <w:color w:val="auto"/>
              </w:rPr>
              <w:t>Execution Date,</w:t>
            </w:r>
          </w:p>
        </w:tc>
        <w:tc>
          <w:tcPr>
            <w:tcW w:w="760" w:type="dxa"/>
            <w:vAlign w:val="bottom"/>
            <w:gridSpan w:val="5"/>
          </w:tcPr>
          <w:p>
            <w:pPr>
              <w:spacing w:after="0" w:line="80" w:lineRule="exact"/>
              <w:rPr>
                <w:sz w:val="20"/>
                <w:szCs w:val="20"/>
                <w:color w:val="auto"/>
              </w:rPr>
            </w:pPr>
            <w:r>
              <w:rPr>
                <w:rFonts w:ascii="Arial" w:cs="Arial" w:eastAsia="Arial" w:hAnsi="Arial"/>
                <w:sz w:val="8"/>
                <w:szCs w:val="8"/>
                <w:b w:val="1"/>
                <w:bCs w:val="1"/>
                <w:color w:val="auto"/>
              </w:rPr>
              <w:t>Transaction</w:t>
            </w:r>
          </w:p>
        </w:tc>
        <w:tc>
          <w:tcPr>
            <w:tcW w:w="44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of</w:t>
            </w:r>
          </w:p>
        </w:tc>
        <w:tc>
          <w:tcPr>
            <w:tcW w:w="300" w:type="dxa"/>
            <w:vAlign w:val="bottom"/>
          </w:tcPr>
          <w:p>
            <w:pPr>
              <w:spacing w:after="0"/>
              <w:rPr>
                <w:sz w:val="6"/>
                <w:szCs w:val="6"/>
                <w:color w:val="auto"/>
              </w:rPr>
            </w:pPr>
          </w:p>
        </w:tc>
        <w:tc>
          <w:tcPr>
            <w:tcW w:w="154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Expiration Date</w:t>
            </w:r>
          </w:p>
        </w:tc>
        <w:tc>
          <w:tcPr>
            <w:tcW w:w="106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Amount of</w:t>
            </w:r>
          </w:p>
        </w:tc>
        <w:tc>
          <w:tcPr>
            <w:tcW w:w="640" w:type="dxa"/>
            <w:vAlign w:val="bottom"/>
          </w:tcPr>
          <w:p>
            <w:pPr>
              <w:spacing w:after="0" w:line="80" w:lineRule="exact"/>
              <w:rPr>
                <w:sz w:val="20"/>
                <w:szCs w:val="20"/>
                <w:color w:val="auto"/>
              </w:rPr>
            </w:pPr>
            <w:r>
              <w:rPr>
                <w:rFonts w:ascii="Arial" w:cs="Arial" w:eastAsia="Arial" w:hAnsi="Arial"/>
                <w:sz w:val="8"/>
                <w:szCs w:val="8"/>
                <w:b w:val="1"/>
                <w:bCs w:val="1"/>
                <w:color w:val="auto"/>
              </w:rPr>
              <w:t>Derivative</w:t>
            </w:r>
          </w:p>
        </w:tc>
        <w:tc>
          <w:tcPr>
            <w:tcW w:w="96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derivative</w:t>
            </w:r>
          </w:p>
        </w:tc>
        <w:tc>
          <w:tcPr>
            <w:tcW w:w="7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0" w:type="dxa"/>
            <w:vAlign w:val="bottom"/>
            <w:gridSpan w:val="2"/>
          </w:tcPr>
          <w:p>
            <w:pPr>
              <w:ind w:left="60"/>
              <w:spacing w:after="0"/>
              <w:rPr>
                <w:sz w:val="20"/>
                <w:szCs w:val="20"/>
                <w:color w:val="auto"/>
              </w:rPr>
            </w:pPr>
            <w:r>
              <w:rPr>
                <w:rFonts w:ascii="Arial" w:cs="Arial" w:eastAsia="Arial" w:hAnsi="Arial"/>
                <w:sz w:val="2"/>
                <w:szCs w:val="2"/>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2"/>
                <w:szCs w:val="2"/>
                <w:b w:val="1"/>
                <w:bCs w:val="1"/>
                <w:color w:val="auto"/>
              </w:rPr>
              <w:t>or Exercise</w:t>
            </w:r>
          </w:p>
        </w:tc>
        <w:tc>
          <w:tcPr>
            <w:tcW w:w="1180" w:type="dxa"/>
            <w:vAlign w:val="bottom"/>
            <w:gridSpan w:val="5"/>
          </w:tcPr>
          <w:p>
            <w:pPr>
              <w:ind w:left="100"/>
              <w:spacing w:after="0"/>
              <w:rPr>
                <w:sz w:val="20"/>
                <w:szCs w:val="20"/>
                <w:color w:val="auto"/>
              </w:rPr>
            </w:pPr>
            <w:r>
              <w:rPr>
                <w:rFonts w:ascii="Arial" w:cs="Arial" w:eastAsia="Arial" w:hAnsi="Arial"/>
                <w:sz w:val="2"/>
                <w:szCs w:val="2"/>
                <w:b w:val="1"/>
                <w:bCs w:val="1"/>
                <w:color w:val="auto"/>
              </w:rPr>
              <w:t>(Month/Day/Year)</w:t>
            </w:r>
          </w:p>
        </w:tc>
        <w:tc>
          <w:tcPr>
            <w:tcW w:w="5260" w:type="dxa"/>
            <w:vAlign w:val="bottom"/>
            <w:gridSpan w:val="14"/>
          </w:tcPr>
          <w:p>
            <w:pPr>
              <w:ind w:left="40"/>
              <w:spacing w:after="0"/>
              <w:rPr>
                <w:sz w:val="20"/>
                <w:szCs w:val="20"/>
                <w:color w:val="auto"/>
              </w:rPr>
            </w:pPr>
            <w:r>
              <w:rPr>
                <w:rFonts w:ascii="Arial" w:cs="Arial" w:eastAsia="Arial" w:hAnsi="Arial"/>
                <w:sz w:val="1"/>
                <w:szCs w:val="1"/>
                <w:b w:val="1"/>
                <w:bCs w:val="1"/>
                <w:color w:val="auto"/>
              </w:rPr>
              <w:t xml:space="preserve">if any  </w:t>
            </w:r>
            <w:r>
              <w:rPr>
                <w:rFonts w:ascii="Arial" w:cs="Arial" w:eastAsia="Arial" w:hAnsi="Arial"/>
                <w:sz w:val="2"/>
                <w:szCs w:val="2"/>
                <w:b w:val="1"/>
                <w:bCs w:val="1"/>
                <w:color w:val="auto"/>
              </w:rPr>
              <w:t>(e.g., puts, calls, warrants, options, convertible securities)</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Security</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Form:</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5"/>
          </w:tcPr>
          <w:p>
            <w:pPr>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6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10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80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1060" w:type="dxa"/>
            <w:vAlign w:val="bottom"/>
            <w:tcBorders>
              <w:bottom w:val="single" w:sz="8" w:color="2C2C2C"/>
            </w:tcBorders>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1. Title of</w:t>
            </w: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7"/>
                <w:szCs w:val="7"/>
                <w:color w:val="auto"/>
              </w:rPr>
            </w:pPr>
          </w:p>
        </w:tc>
        <w:tc>
          <w:tcPr>
            <w:tcW w:w="92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3A. Deemed</w:t>
            </w:r>
          </w:p>
        </w:tc>
        <w:tc>
          <w:tcPr>
            <w:tcW w:w="380" w:type="dxa"/>
            <w:vAlign w:val="bottom"/>
            <w:vMerge w:val="restart"/>
          </w:tcPr>
          <w:p>
            <w:pPr>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460"/>
              <w:spacing w:after="0" w:line="87" w:lineRule="exact"/>
              <w:rPr>
                <w:sz w:val="20"/>
                <w:szCs w:val="20"/>
                <w:color w:val="auto"/>
              </w:rPr>
            </w:pPr>
            <w:r>
              <w:rPr>
                <w:rFonts w:ascii="Arial" w:cs="Arial" w:eastAsia="Arial" w:hAnsi="Arial"/>
                <w:sz w:val="10"/>
                <w:szCs w:val="10"/>
                <w:b w:val="1"/>
                <w:bCs w:val="1"/>
                <w:color w:val="auto"/>
              </w:rPr>
              <w:t>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1060" w:type="dxa"/>
            <w:vAlign w:val="bottom"/>
            <w:gridSpan w:val="2"/>
          </w:tcPr>
          <w:p>
            <w:pPr>
              <w:ind w:left="60"/>
              <w:spacing w:after="0" w:line="67" w:lineRule="exact"/>
              <w:rPr>
                <w:sz w:val="20"/>
                <w:szCs w:val="20"/>
                <w:color w:val="auto"/>
              </w:rPr>
            </w:pPr>
            <w:r>
              <w:rPr>
                <w:rFonts w:ascii="Arial" w:cs="Arial" w:eastAsia="Arial" w:hAnsi="Arial"/>
                <w:sz w:val="7"/>
                <w:szCs w:val="7"/>
                <w:b w:val="1"/>
                <w:bCs w:val="1"/>
                <w:color w:val="auto"/>
              </w:rPr>
              <w:t>7. Title and</w:t>
            </w:r>
          </w:p>
        </w:tc>
        <w:tc>
          <w:tcPr>
            <w:tcW w:w="64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3"/>
            <w:vMerge w:val="restart"/>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3"/>
            <w:vMerge w:val="restart"/>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vMerge w:val="restart"/>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5"/>
                <w:szCs w:val="5"/>
                <w:color w:val="auto"/>
              </w:rPr>
            </w:pPr>
          </w:p>
        </w:tc>
        <w:tc>
          <w:tcPr>
            <w:tcW w:w="15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460"/>
              <w:spacing w:after="0" w:line="67" w:lineRule="exact"/>
              <w:rPr>
                <w:sz w:val="20"/>
                <w:szCs w:val="20"/>
                <w:color w:val="auto"/>
              </w:rPr>
            </w:pPr>
            <w:r>
              <w:rPr>
                <w:rFonts w:ascii="Arial" w:cs="Arial" w:eastAsia="Arial" w:hAnsi="Arial"/>
                <w:sz w:val="7"/>
                <w:szCs w:val="7"/>
                <w:b w:val="1"/>
                <w:bCs w:val="1"/>
                <w:color w:val="auto"/>
              </w:rPr>
              <w:t>Number</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760" w:type="dxa"/>
            <w:vAlign w:val="bottom"/>
            <w:gridSpan w:val="5"/>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1060" w:type="dxa"/>
            <w:vAlign w:val="bottom"/>
            <w:gridSpan w:val="2"/>
          </w:tcPr>
          <w:p>
            <w:pPr>
              <w:ind w:left="60"/>
              <w:spacing w:after="0" w:line="67" w:lineRule="exact"/>
              <w:rPr>
                <w:sz w:val="20"/>
                <w:szCs w:val="20"/>
                <w:color w:val="auto"/>
              </w:rPr>
            </w:pPr>
            <w:r>
              <w:rPr>
                <w:rFonts w:ascii="Arial" w:cs="Arial" w:eastAsia="Arial" w:hAnsi="Arial"/>
                <w:sz w:val="7"/>
                <w:szCs w:val="7"/>
                <w:b w:val="1"/>
                <w:bCs w:val="1"/>
                <w:color w:val="auto"/>
              </w:rPr>
              <w:t>Amount of</w:t>
            </w:r>
          </w:p>
        </w:tc>
        <w:tc>
          <w:tcPr>
            <w:tcW w:w="64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5"/>
            <w:vMerge w:val="restart"/>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vMerge w:val="restart"/>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5"/>
            <w:vMerge w:val="restart"/>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67" w:lineRule="exact"/>
              <w:rPr>
                <w:sz w:val="20"/>
                <w:szCs w:val="20"/>
                <w:color w:val="auto"/>
              </w:rPr>
            </w:pPr>
            <w:r>
              <w:rPr>
                <w:rFonts w:ascii="Arial" w:cs="Arial" w:eastAsia="Arial" w:hAnsi="Arial"/>
                <w:sz w:val="7"/>
                <w:szCs w:val="7"/>
                <w:b w:val="1"/>
                <w:bCs w:val="1"/>
                <w:color w:val="auto"/>
              </w:rPr>
              <w:t>Date</w:t>
            </w:r>
          </w:p>
        </w:tc>
        <w:tc>
          <w:tcPr>
            <w:tcW w:w="74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Expiration</w:t>
            </w:r>
          </w:p>
        </w:tc>
        <w:tc>
          <w:tcPr>
            <w:tcW w:w="1060" w:type="dxa"/>
            <w:vAlign w:val="bottom"/>
            <w:gridSpan w:val="2"/>
          </w:tcPr>
          <w:p>
            <w:pPr>
              <w:ind w:left="460"/>
              <w:spacing w:after="0" w:line="67" w:lineRule="exact"/>
              <w:rPr>
                <w:sz w:val="20"/>
                <w:szCs w:val="20"/>
                <w:color w:val="auto"/>
              </w:rPr>
            </w:pPr>
            <w:r>
              <w:rPr>
                <w:rFonts w:ascii="Arial" w:cs="Arial" w:eastAsia="Arial" w:hAnsi="Arial"/>
                <w:sz w:val="7"/>
                <w:szCs w:val="7"/>
                <w:b w:val="1"/>
                <w:bCs w:val="1"/>
                <w:color w:val="auto"/>
              </w:rPr>
              <w:t>of</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180" w:type="dxa"/>
            <w:vAlign w:val="bottom"/>
            <w:gridSpan w:val="5"/>
            <w:vMerge w:val="continue"/>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760" w:type="dxa"/>
            <w:vAlign w:val="bottom"/>
            <w:gridSpan w:val="5"/>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540" w:type="dxa"/>
            <w:vAlign w:val="bottom"/>
            <w:gridSpan w:val="2"/>
          </w:tcPr>
          <w:p>
            <w:pPr>
              <w:ind w:left="60"/>
              <w:spacing w:after="0" w:line="67" w:lineRule="exact"/>
              <w:rPr>
                <w:sz w:val="20"/>
                <w:szCs w:val="20"/>
                <w:color w:val="auto"/>
              </w:rPr>
            </w:pPr>
            <w:r>
              <w:rPr>
                <w:rFonts w:ascii="Arial" w:cs="Arial" w:eastAsia="Arial" w:hAnsi="Arial"/>
                <w:sz w:val="7"/>
                <w:szCs w:val="7"/>
                <w:b w:val="1"/>
                <w:bCs w:val="1"/>
                <w:color w:val="auto"/>
              </w:rPr>
              <w:t>(Month/Day/Year)</w:t>
            </w:r>
          </w:p>
        </w:tc>
        <w:tc>
          <w:tcPr>
            <w:tcW w:w="1060" w:type="dxa"/>
            <w:vAlign w:val="bottom"/>
            <w:gridSpan w:val="2"/>
          </w:tcPr>
          <w:p>
            <w:pPr>
              <w:ind w:left="60"/>
              <w:spacing w:after="0" w:line="67" w:lineRule="exact"/>
              <w:rPr>
                <w:sz w:val="20"/>
                <w:szCs w:val="20"/>
                <w:color w:val="auto"/>
              </w:rPr>
            </w:pPr>
            <w:r>
              <w:rPr>
                <w:rFonts w:ascii="Arial" w:cs="Arial" w:eastAsia="Arial" w:hAnsi="Arial"/>
                <w:sz w:val="7"/>
                <w:szCs w:val="7"/>
                <w:b w:val="1"/>
                <w:bCs w:val="1"/>
                <w:color w:val="auto"/>
              </w:rPr>
              <w:t>Securities</w:t>
            </w:r>
          </w:p>
        </w:tc>
        <w:tc>
          <w:tcPr>
            <w:tcW w:w="64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w:t>
            </w: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 of</w:t>
            </w: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line="67" w:lineRule="exact"/>
              <w:rPr>
                <w:sz w:val="20"/>
                <w:szCs w:val="20"/>
                <w:color w:val="auto"/>
              </w:rPr>
            </w:pPr>
            <w:r>
              <w:rPr>
                <w:rFonts w:ascii="Arial" w:cs="Arial" w:eastAsia="Arial" w:hAnsi="Arial"/>
                <w:sz w:val="7"/>
                <w:szCs w:val="7"/>
                <w:b w:val="1"/>
                <w:bCs w:val="1"/>
                <w:color w:val="auto"/>
              </w:rPr>
              <w:t>Code</w:t>
            </w:r>
          </w:p>
        </w:tc>
        <w:tc>
          <w:tcPr>
            <w:tcW w:w="380" w:type="dxa"/>
            <w:vAlign w:val="bottom"/>
            <w:gridSpan w:val="4"/>
          </w:tcPr>
          <w:p>
            <w:pPr>
              <w:ind w:left="60"/>
              <w:spacing w:after="0" w:line="67" w:lineRule="exact"/>
              <w:rPr>
                <w:sz w:val="20"/>
                <w:szCs w:val="20"/>
                <w:color w:val="auto"/>
              </w:rPr>
            </w:pPr>
            <w:r>
              <w:rPr>
                <w:rFonts w:ascii="Arial" w:cs="Arial" w:eastAsia="Arial" w:hAnsi="Arial"/>
                <w:sz w:val="7"/>
                <w:szCs w:val="7"/>
                <w:b w:val="1"/>
                <w:bCs w:val="1"/>
                <w:color w:val="auto"/>
              </w:rPr>
              <w:t>V</w:t>
            </w:r>
          </w:p>
        </w:tc>
        <w:tc>
          <w:tcPr>
            <w:tcW w:w="44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(A)</w:t>
            </w:r>
          </w:p>
        </w:tc>
        <w:tc>
          <w:tcPr>
            <w:tcW w:w="300" w:type="dxa"/>
            <w:vAlign w:val="bottom"/>
          </w:tcPr>
          <w:p>
            <w:pPr>
              <w:spacing w:after="0" w:line="67" w:lineRule="exact"/>
              <w:rPr>
                <w:sz w:val="20"/>
                <w:szCs w:val="20"/>
                <w:color w:val="auto"/>
              </w:rPr>
            </w:pPr>
            <w:r>
              <w:rPr>
                <w:rFonts w:ascii="Arial" w:cs="Arial" w:eastAsia="Arial" w:hAnsi="Arial"/>
                <w:sz w:val="7"/>
                <w:szCs w:val="7"/>
                <w:b w:val="1"/>
                <w:bCs w:val="1"/>
                <w:color w:val="auto"/>
              </w:rPr>
              <w:t>(D)</w:t>
            </w:r>
          </w:p>
        </w:tc>
        <w:tc>
          <w:tcPr>
            <w:tcW w:w="800" w:type="dxa"/>
            <w:vAlign w:val="bottom"/>
          </w:tcPr>
          <w:p>
            <w:pPr>
              <w:ind w:left="60"/>
              <w:spacing w:after="0" w:line="67" w:lineRule="exact"/>
              <w:rPr>
                <w:sz w:val="20"/>
                <w:szCs w:val="20"/>
                <w:color w:val="auto"/>
              </w:rPr>
            </w:pPr>
            <w:r>
              <w:rPr>
                <w:rFonts w:ascii="Arial" w:cs="Arial" w:eastAsia="Arial" w:hAnsi="Arial"/>
                <w:sz w:val="7"/>
                <w:szCs w:val="7"/>
                <w:b w:val="1"/>
                <w:bCs w:val="1"/>
                <w:color w:val="auto"/>
              </w:rPr>
              <w:t>Exercisable</w:t>
            </w:r>
          </w:p>
        </w:tc>
        <w:tc>
          <w:tcPr>
            <w:tcW w:w="74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Date</w:t>
            </w:r>
          </w:p>
        </w:tc>
        <w:tc>
          <w:tcPr>
            <w:tcW w:w="1060" w:type="dxa"/>
            <w:vAlign w:val="bottom"/>
            <w:gridSpan w:val="2"/>
          </w:tcPr>
          <w:p>
            <w:pPr>
              <w:ind w:left="60"/>
              <w:spacing w:after="0" w:line="67" w:lineRule="exact"/>
              <w:rPr>
                <w:sz w:val="20"/>
                <w:szCs w:val="20"/>
                <w:color w:val="auto"/>
              </w:rPr>
            </w:pPr>
            <w:r>
              <w:rPr>
                <w:rFonts w:ascii="Arial" w:cs="Arial" w:eastAsia="Arial" w:hAnsi="Arial"/>
                <w:sz w:val="7"/>
                <w:szCs w:val="7"/>
                <w:b w:val="1"/>
                <w:bCs w:val="1"/>
                <w:color w:val="auto"/>
              </w:rPr>
              <w:t>Title  Shares</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gridSpan w:val="2"/>
            <w:vMerge w:val="continue"/>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gridSpan w:val="3"/>
            <w:vMerge w:val="continue"/>
          </w:tcPr>
          <w:p>
            <w:pPr>
              <w:spacing w:after="0"/>
              <w:rPr>
                <w:sz w:val="9"/>
                <w:szCs w:val="9"/>
                <w:color w:val="auto"/>
              </w:rPr>
            </w:pPr>
          </w:p>
        </w:tc>
        <w:tc>
          <w:tcPr>
            <w:tcW w:w="380" w:type="dxa"/>
            <w:vAlign w:val="bottom"/>
            <w:tcBorders>
              <w:bottom w:val="single" w:sz="8" w:color="2C2C2C"/>
            </w:tcBorders>
          </w:tcPr>
          <w:p>
            <w:pPr>
              <w:spacing w:after="0" w:line="80" w:lineRule="exact"/>
              <w:rPr>
                <w:sz w:val="20"/>
                <w:szCs w:val="20"/>
                <w:color w:val="auto"/>
              </w:rPr>
            </w:pPr>
            <w:r>
              <w:rPr>
                <w:rFonts w:ascii="Arial" w:cs="Arial" w:eastAsia="Arial" w:hAnsi="Arial"/>
                <w:sz w:val="8"/>
                <w:szCs w:val="8"/>
                <w:b w:val="1"/>
                <w:bCs w:val="1"/>
                <w:color w:val="auto"/>
              </w:rPr>
              <w:t>8)</w:t>
            </w:r>
          </w:p>
        </w:tc>
        <w:tc>
          <w:tcPr>
            <w:tcW w:w="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gridSpan w:val="2"/>
          </w:tcPr>
          <w:p>
            <w:pPr>
              <w:ind w:left="80"/>
              <w:spacing w:after="0" w:line="80" w:lineRule="exact"/>
              <w:rPr>
                <w:sz w:val="20"/>
                <w:szCs w:val="20"/>
                <w:color w:val="auto"/>
              </w:rPr>
            </w:pPr>
            <w:r>
              <w:rPr>
                <w:rFonts w:ascii="Arial" w:cs="Arial" w:eastAsia="Arial" w:hAnsi="Arial"/>
                <w:sz w:val="8"/>
                <w:szCs w:val="8"/>
                <w:b w:val="1"/>
                <w:bCs w:val="1"/>
                <w:color w:val="auto"/>
              </w:rPr>
              <w:t>Securities</w:t>
            </w: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gridSpan w:val="2"/>
          </w:tcPr>
          <w:p>
            <w:pPr>
              <w:ind w:left="60"/>
              <w:spacing w:after="0" w:line="80" w:lineRule="exact"/>
              <w:rPr>
                <w:sz w:val="20"/>
                <w:szCs w:val="20"/>
                <w:color w:val="auto"/>
              </w:rPr>
            </w:pPr>
            <w:r>
              <w:rPr>
                <w:rFonts w:ascii="Arial" w:cs="Arial" w:eastAsia="Arial" w:hAnsi="Arial"/>
                <w:sz w:val="8"/>
                <w:szCs w:val="8"/>
                <w:b w:val="1"/>
                <w:bCs w:val="1"/>
                <w:color w:val="auto"/>
              </w:rPr>
              <w:t>Underlying</w:t>
            </w:r>
          </w:p>
        </w:tc>
        <w:tc>
          <w:tcPr>
            <w:tcW w:w="640" w:type="dxa"/>
            <w:vAlign w:val="bottom"/>
            <w:tcBorders>
              <w:bottom w:val="single" w:sz="8" w:color="2C2C2C"/>
            </w:tcBorders>
            <w:vMerge w:val="continue"/>
          </w:tcPr>
          <w:p>
            <w:pPr>
              <w:spacing w:after="0"/>
              <w:rPr>
                <w:sz w:val="9"/>
                <w:szCs w:val="9"/>
                <w:color w:val="auto"/>
              </w:rPr>
            </w:pPr>
          </w:p>
        </w:tc>
        <w:tc>
          <w:tcPr>
            <w:tcW w:w="960" w:type="dxa"/>
            <w:vAlign w:val="bottom"/>
            <w:tcBorders>
              <w:bottom w:val="single" w:sz="8" w:color="2C2C2C"/>
            </w:tcBorders>
            <w:vMerge w:val="continue"/>
          </w:tcPr>
          <w:p>
            <w:pPr>
              <w:spacing w:after="0"/>
              <w:rPr>
                <w:sz w:val="9"/>
                <w:szCs w:val="9"/>
                <w:color w:val="auto"/>
              </w:rPr>
            </w:pPr>
          </w:p>
        </w:tc>
        <w:tc>
          <w:tcPr>
            <w:tcW w:w="760" w:type="dxa"/>
            <w:vAlign w:val="bottom"/>
            <w:tcBorders>
              <w:bottom w:val="single" w:sz="8" w:color="2C2C2C"/>
            </w:tcBorders>
            <w:vMerge w:val="continue"/>
          </w:tcPr>
          <w:p>
            <w:pPr>
              <w:spacing w:after="0"/>
              <w:rPr>
                <w:sz w:val="9"/>
                <w:szCs w:val="9"/>
                <w:color w:val="auto"/>
              </w:rPr>
            </w:pPr>
          </w:p>
        </w:tc>
        <w:tc>
          <w:tcPr>
            <w:tcW w:w="780" w:type="dxa"/>
            <w:vAlign w:val="bottom"/>
            <w:tcBorders>
              <w:bottom w:val="single" w:sz="8" w:color="2C2C2C"/>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Borders>
              <w:top w:val="single" w:sz="8" w:color="808080"/>
            </w:tcBorders>
          </w:tcPr>
          <w:p>
            <w:pPr>
              <w:spacing w:after="0"/>
              <w:rPr>
                <w:sz w:val="6"/>
                <w:szCs w:val="6"/>
                <w:color w:val="auto"/>
              </w:rPr>
            </w:pPr>
          </w:p>
        </w:tc>
        <w:tc>
          <w:tcPr>
            <w:tcW w:w="100" w:type="dxa"/>
            <w:vAlign w:val="bottom"/>
            <w:tcBorders>
              <w:top w:val="single" w:sz="8" w:color="808080"/>
            </w:tcBorders>
          </w:tcPr>
          <w:p>
            <w:pPr>
              <w:spacing w:after="0"/>
              <w:rPr>
                <w:sz w:val="6"/>
                <w:szCs w:val="6"/>
                <w:color w:val="auto"/>
              </w:rPr>
            </w:pPr>
          </w:p>
        </w:tc>
        <w:tc>
          <w:tcPr>
            <w:tcW w:w="620" w:type="dxa"/>
            <w:vAlign w:val="bottom"/>
            <w:tcBorders>
              <w:top w:val="single" w:sz="8" w:color="808080"/>
            </w:tcBorders>
          </w:tcPr>
          <w:p>
            <w:pPr>
              <w:spacing w:after="0"/>
              <w:rPr>
                <w:sz w:val="6"/>
                <w:szCs w:val="6"/>
                <w:color w:val="auto"/>
              </w:rPr>
            </w:pPr>
          </w:p>
        </w:tc>
        <w:tc>
          <w:tcPr>
            <w:tcW w:w="760" w:type="dxa"/>
            <w:vAlign w:val="bottom"/>
            <w:tcBorders>
              <w:top w:val="single" w:sz="8" w:color="808080"/>
            </w:tcBorders>
            <w:gridSpan w:val="2"/>
          </w:tcPr>
          <w:p>
            <w:pPr>
              <w:ind w:left="60"/>
              <w:spacing w:after="0" w:line="74" w:lineRule="exact"/>
              <w:rPr>
                <w:sz w:val="20"/>
                <w:szCs w:val="20"/>
                <w:color w:val="auto"/>
              </w:rPr>
            </w:pPr>
            <w:r>
              <w:rPr>
                <w:rFonts w:ascii="Arial" w:cs="Arial" w:eastAsia="Arial" w:hAnsi="Arial"/>
                <w:sz w:val="8"/>
                <w:szCs w:val="8"/>
                <w:b w:val="1"/>
                <w:bCs w:val="1"/>
                <w:color w:val="auto"/>
              </w:rPr>
              <w:t>Derivative</w:t>
            </w:r>
          </w:p>
        </w:tc>
        <w:tc>
          <w:tcPr>
            <w:tcW w:w="540" w:type="dxa"/>
            <w:vAlign w:val="bottom"/>
            <w:tcBorders>
              <w:top w:val="single" w:sz="8" w:color="808080"/>
            </w:tcBorders>
          </w:tcPr>
          <w:p>
            <w:pPr>
              <w:spacing w:after="0"/>
              <w:rPr>
                <w:sz w:val="6"/>
                <w:szCs w:val="6"/>
                <w:color w:val="auto"/>
              </w:rPr>
            </w:pPr>
          </w:p>
        </w:tc>
        <w:tc>
          <w:tcPr>
            <w:tcW w:w="340" w:type="dxa"/>
            <w:vAlign w:val="bottom"/>
            <w:tcBorders>
              <w:top w:val="single" w:sz="8" w:color="808080"/>
            </w:tcBorders>
          </w:tcPr>
          <w:p>
            <w:pPr>
              <w:spacing w:after="0"/>
              <w:rPr>
                <w:sz w:val="6"/>
                <w:szCs w:val="6"/>
                <w:color w:val="auto"/>
              </w:rPr>
            </w:pPr>
          </w:p>
        </w:tc>
        <w:tc>
          <w:tcPr>
            <w:tcW w:w="40" w:type="dxa"/>
            <w:vAlign w:val="bottom"/>
            <w:tcBorders>
              <w:top w:val="single" w:sz="8" w:color="808080"/>
            </w:tcBorders>
          </w:tcPr>
          <w:p>
            <w:pPr>
              <w:spacing w:after="0"/>
              <w:rPr>
                <w:sz w:val="6"/>
                <w:szCs w:val="6"/>
                <w:color w:val="auto"/>
              </w:rPr>
            </w:pPr>
          </w:p>
        </w:tc>
        <w:tc>
          <w:tcPr>
            <w:tcW w:w="140" w:type="dxa"/>
            <w:vAlign w:val="bottom"/>
            <w:tcBorders>
              <w:top w:val="single" w:sz="8" w:color="808080"/>
            </w:tcBorders>
          </w:tcPr>
          <w:p>
            <w:pPr>
              <w:spacing w:after="0"/>
              <w:rPr>
                <w:sz w:val="6"/>
                <w:szCs w:val="6"/>
                <w:color w:val="auto"/>
              </w:rPr>
            </w:pPr>
          </w:p>
        </w:tc>
        <w:tc>
          <w:tcPr>
            <w:tcW w:w="120" w:type="dxa"/>
            <w:vAlign w:val="bottom"/>
            <w:tcBorders>
              <w:top w:val="single" w:sz="8" w:color="808080"/>
            </w:tcBorders>
          </w:tcPr>
          <w:p>
            <w:pPr>
              <w:spacing w:after="0"/>
              <w:rPr>
                <w:sz w:val="6"/>
                <w:szCs w:val="6"/>
                <w:color w:val="auto"/>
              </w:rPr>
            </w:pPr>
          </w:p>
        </w:tc>
        <w:tc>
          <w:tcPr>
            <w:tcW w:w="1100" w:type="dxa"/>
            <w:vAlign w:val="bottom"/>
            <w:tcBorders>
              <w:top w:val="single" w:sz="8" w:color="808080"/>
            </w:tcBorders>
          </w:tcPr>
          <w:p>
            <w:pPr>
              <w:spacing w:after="0"/>
              <w:rPr>
                <w:sz w:val="6"/>
                <w:szCs w:val="6"/>
                <w:color w:val="auto"/>
              </w:rPr>
            </w:pPr>
          </w:p>
        </w:tc>
        <w:tc>
          <w:tcPr>
            <w:tcW w:w="40" w:type="dxa"/>
            <w:vAlign w:val="bottom"/>
            <w:tcBorders>
              <w:top w:val="single" w:sz="8" w:color="808080"/>
            </w:tcBorders>
          </w:tcPr>
          <w:p>
            <w:pPr>
              <w:spacing w:after="0"/>
              <w:rPr>
                <w:sz w:val="6"/>
                <w:szCs w:val="6"/>
                <w:color w:val="auto"/>
              </w:rPr>
            </w:pPr>
          </w:p>
        </w:tc>
        <w:tc>
          <w:tcPr>
            <w:tcW w:w="20" w:type="dxa"/>
            <w:vAlign w:val="bottom"/>
            <w:tcBorders>
              <w:top w:val="single" w:sz="8" w:color="808080"/>
            </w:tcBorders>
          </w:tcPr>
          <w:p>
            <w:pPr>
              <w:spacing w:after="0"/>
              <w:rPr>
                <w:sz w:val="6"/>
                <w:szCs w:val="6"/>
                <w:color w:val="auto"/>
              </w:rPr>
            </w:pPr>
          </w:p>
        </w:tc>
        <w:tc>
          <w:tcPr>
            <w:tcW w:w="380" w:type="dxa"/>
            <w:vAlign w:val="bottom"/>
            <w:tcBorders>
              <w:top w:val="single" w:sz="8" w:color="808080"/>
            </w:tcBorders>
          </w:tcPr>
          <w:p>
            <w:pPr>
              <w:spacing w:after="0"/>
              <w:rPr>
                <w:sz w:val="6"/>
                <w:szCs w:val="6"/>
                <w:color w:val="auto"/>
              </w:rPr>
            </w:pPr>
          </w:p>
        </w:tc>
        <w:tc>
          <w:tcPr>
            <w:tcW w:w="60" w:type="dxa"/>
            <w:vAlign w:val="bottom"/>
            <w:tcBorders>
              <w:top w:val="single" w:sz="8" w:color="808080"/>
            </w:tcBorders>
          </w:tcPr>
          <w:p>
            <w:pPr>
              <w:spacing w:after="0"/>
              <w:rPr>
                <w:sz w:val="6"/>
                <w:szCs w:val="6"/>
                <w:color w:val="auto"/>
              </w:rPr>
            </w:pPr>
          </w:p>
        </w:tc>
        <w:tc>
          <w:tcPr>
            <w:tcW w:w="100" w:type="dxa"/>
            <w:vAlign w:val="bottom"/>
            <w:tcBorders>
              <w:top w:val="single" w:sz="8" w:color="808080"/>
            </w:tcBorders>
          </w:tcPr>
          <w:p>
            <w:pPr>
              <w:spacing w:after="0"/>
              <w:rPr>
                <w:sz w:val="6"/>
                <w:szCs w:val="6"/>
                <w:color w:val="auto"/>
              </w:rPr>
            </w:pPr>
          </w:p>
        </w:tc>
        <w:tc>
          <w:tcPr>
            <w:tcW w:w="20" w:type="dxa"/>
            <w:vAlign w:val="bottom"/>
            <w:tcBorders>
              <w:top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gridSpan w:val="2"/>
          </w:tcPr>
          <w:p>
            <w:pPr>
              <w:ind w:left="80"/>
              <w:spacing w:after="0" w:line="74" w:lineRule="exact"/>
              <w:rPr>
                <w:sz w:val="20"/>
                <w:szCs w:val="20"/>
                <w:color w:val="auto"/>
              </w:rPr>
            </w:pPr>
            <w:r>
              <w:rPr>
                <w:rFonts w:ascii="Arial" w:cs="Arial" w:eastAsia="Arial" w:hAnsi="Arial"/>
                <w:sz w:val="8"/>
                <w:szCs w:val="8"/>
                <w:b w:val="1"/>
                <w:bCs w:val="1"/>
                <w:color w:val="auto"/>
              </w:rPr>
              <w:t>Acquired</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gridSpan w:val="2"/>
          </w:tcPr>
          <w:p>
            <w:pPr>
              <w:ind w:left="60"/>
              <w:spacing w:after="0" w:line="74" w:lineRule="exact"/>
              <w:rPr>
                <w:sz w:val="20"/>
                <w:szCs w:val="20"/>
                <w:color w:val="auto"/>
              </w:rPr>
            </w:pPr>
            <w:r>
              <w:rPr>
                <w:rFonts w:ascii="Arial" w:cs="Arial" w:eastAsia="Arial" w:hAnsi="Arial"/>
                <w:sz w:val="8"/>
                <w:szCs w:val="8"/>
                <w:b w:val="1"/>
                <w:bCs w:val="1"/>
                <w:color w:val="auto"/>
              </w:rPr>
              <w:t>Derivative</w:t>
            </w:r>
          </w:p>
        </w:tc>
        <w:tc>
          <w:tcPr>
            <w:tcW w:w="640" w:type="dxa"/>
            <w:vAlign w:val="bottom"/>
          </w:tcPr>
          <w:p>
            <w:pPr>
              <w:spacing w:after="0"/>
              <w:rPr>
                <w:sz w:val="6"/>
                <w:szCs w:val="6"/>
                <w:color w:val="auto"/>
              </w:rPr>
            </w:pPr>
          </w:p>
        </w:tc>
        <w:tc>
          <w:tcPr>
            <w:tcW w:w="960" w:type="dxa"/>
            <w:vAlign w:val="bottom"/>
          </w:tcPr>
          <w:p>
            <w:pPr>
              <w:ind w:left="80"/>
              <w:spacing w:after="0" w:line="74" w:lineRule="exact"/>
              <w:rPr>
                <w:sz w:val="20"/>
                <w:szCs w:val="20"/>
                <w:color w:val="auto"/>
              </w:rPr>
            </w:pPr>
            <w:r>
              <w:rPr>
                <w:rFonts w:ascii="Arial" w:cs="Arial" w:eastAsia="Arial" w:hAnsi="Arial"/>
                <w:sz w:val="8"/>
                <w:szCs w:val="8"/>
                <w:b w:val="1"/>
                <w:bCs w:val="1"/>
                <w:color w:val="auto"/>
              </w:rPr>
              <w:t>Owned</w:t>
            </w:r>
          </w:p>
        </w:tc>
        <w:tc>
          <w:tcPr>
            <w:tcW w:w="760" w:type="dxa"/>
            <w:vAlign w:val="bottom"/>
          </w:tcPr>
          <w:p>
            <w:pPr>
              <w:ind w:left="80"/>
              <w:spacing w:after="0" w:line="74" w:lineRule="exact"/>
              <w:rPr>
                <w:sz w:val="20"/>
                <w:szCs w:val="20"/>
                <w:color w:val="auto"/>
              </w:rPr>
            </w:pPr>
            <w:r>
              <w:rPr>
                <w:rFonts w:ascii="Arial" w:cs="Arial" w:eastAsia="Arial" w:hAnsi="Arial"/>
                <w:sz w:val="8"/>
                <w:szCs w:val="8"/>
                <w:b w:val="1"/>
                <w:bCs w:val="1"/>
                <w:color w:val="auto"/>
              </w:rPr>
              <w:t>or Indirect</w:t>
            </w:r>
          </w:p>
        </w:tc>
        <w:tc>
          <w:tcPr>
            <w:tcW w:w="780" w:type="dxa"/>
            <w:vAlign w:val="bottom"/>
            <w:gridSpan w:val="2"/>
          </w:tcPr>
          <w:p>
            <w:pPr>
              <w:ind w:left="80"/>
              <w:spacing w:after="0" w:line="74" w:lineRule="exact"/>
              <w:rPr>
                <w:sz w:val="20"/>
                <w:szCs w:val="20"/>
                <w:color w:val="auto"/>
              </w:rPr>
            </w:pPr>
            <w:r>
              <w:rPr>
                <w:rFonts w:ascii="Arial" w:cs="Arial" w:eastAsia="Arial" w:hAnsi="Arial"/>
                <w:sz w:val="8"/>
                <w:szCs w:val="8"/>
                <w:b w:val="1"/>
                <w:bCs w:val="1"/>
                <w:color w:val="auto"/>
              </w:rPr>
              <w:t>(Instr. 4)</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660" w:type="dxa"/>
            <w:vAlign w:val="bottom"/>
            <w:gridSpan w:val="9"/>
          </w:tcPr>
          <w:p>
            <w:pPr>
              <w:ind w:left="60"/>
              <w:spacing w:after="0" w:line="147" w:lineRule="exact"/>
              <w:rPr>
                <w:sz w:val="20"/>
                <w:szCs w:val="20"/>
                <w:color w:val="auto"/>
              </w:rPr>
            </w:pPr>
            <w:r>
              <w:rPr>
                <w:rFonts w:ascii="Arial" w:cs="Arial" w:eastAsia="Arial" w:hAnsi="Arial"/>
                <w:sz w:val="10"/>
                <w:szCs w:val="10"/>
                <w:color w:val="auto"/>
              </w:rPr>
              <w:t>1. Name and</w:t>
            </w:r>
            <w:r>
              <w:rPr>
                <w:rFonts w:ascii="Arial" w:cs="Arial" w:eastAsia="Arial" w:hAnsi="Arial"/>
                <w:sz w:val="9"/>
                <w:szCs w:val="9"/>
                <w:b w:val="1"/>
                <w:bCs w:val="1"/>
                <w:color w:val="auto"/>
              </w:rPr>
              <w:t>Security</w:t>
            </w:r>
            <w:r>
              <w:rPr>
                <w:rFonts w:ascii="Arial" w:cs="Arial" w:eastAsia="Arial" w:hAnsi="Arial"/>
                <w:sz w:val="10"/>
                <w:szCs w:val="10"/>
                <w:color w:val="auto"/>
              </w:rPr>
              <w:t>Address of Reporting Person</w:t>
            </w:r>
            <w:r>
              <w:rPr>
                <w:rFonts w:ascii="Arial" w:cs="Arial" w:eastAsia="Arial" w:hAnsi="Arial"/>
                <w:sz w:val="16"/>
                <w:szCs w:val="16"/>
                <w:color w:val="auto"/>
                <w:vertAlign w:val="superscript"/>
              </w:rPr>
              <w:t>*</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60" w:type="dxa"/>
            <w:vAlign w:val="bottom"/>
            <w:gridSpan w:val="8"/>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Silver Lake Partners IV, L.P.</w:t>
              </w:r>
            </w:hyperlink>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60" w:type="dxa"/>
            <w:vAlign w:val="bottom"/>
            <w:gridSpan w:val="8"/>
            <w:vMerge w:val="continue"/>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top w:val="single" w:sz="8" w:color="0000EE"/>
            </w:tcBorders>
          </w:tcPr>
          <w:p>
            <w:pPr>
              <w:spacing w:after="0"/>
              <w:rPr>
                <w:sz w:val="9"/>
                <w:szCs w:val="9"/>
                <w:color w:val="auto"/>
              </w:rPr>
            </w:pPr>
          </w:p>
        </w:tc>
        <w:tc>
          <w:tcPr>
            <w:tcW w:w="520" w:type="dxa"/>
            <w:vAlign w:val="bottom"/>
            <w:tcBorders>
              <w:top w:val="single" w:sz="8" w:color="0000EE"/>
            </w:tcBorders>
          </w:tcPr>
          <w:p>
            <w:pPr>
              <w:spacing w:after="0"/>
              <w:rPr>
                <w:sz w:val="9"/>
                <w:szCs w:val="9"/>
                <w:color w:val="auto"/>
              </w:rPr>
            </w:pPr>
          </w:p>
        </w:tc>
        <w:tc>
          <w:tcPr>
            <w:tcW w:w="240" w:type="dxa"/>
            <w:vAlign w:val="bottom"/>
            <w:tcBorders>
              <w:top w:val="single" w:sz="8" w:color="0000EE"/>
            </w:tcBorders>
          </w:tcPr>
          <w:p>
            <w:pPr>
              <w:spacing w:after="0"/>
              <w:rPr>
                <w:sz w:val="9"/>
                <w:szCs w:val="9"/>
                <w:color w:val="auto"/>
              </w:rPr>
            </w:pPr>
          </w:p>
        </w:tc>
        <w:tc>
          <w:tcPr>
            <w:tcW w:w="540" w:type="dxa"/>
            <w:vAlign w:val="bottom"/>
            <w:tcBorders>
              <w:top w:val="single" w:sz="8" w:color="0000EE"/>
            </w:tcBorders>
          </w:tcPr>
          <w:p>
            <w:pPr>
              <w:spacing w:after="0"/>
              <w:rPr>
                <w:sz w:val="9"/>
                <w:szCs w:val="9"/>
                <w:color w:val="auto"/>
              </w:rPr>
            </w:pPr>
          </w:p>
        </w:tc>
        <w:tc>
          <w:tcPr>
            <w:tcW w:w="340" w:type="dxa"/>
            <w:vAlign w:val="bottom"/>
            <w:tcBorders>
              <w:top w:val="single" w:sz="8" w:color="0000EE"/>
            </w:tcBorders>
          </w:tcPr>
          <w:p>
            <w:pPr>
              <w:spacing w:after="0"/>
              <w:rPr>
                <w:sz w:val="9"/>
                <w:szCs w:val="9"/>
                <w:color w:val="auto"/>
              </w:rPr>
            </w:pPr>
          </w:p>
        </w:tc>
        <w:tc>
          <w:tcPr>
            <w:tcW w:w="40" w:type="dxa"/>
            <w:vAlign w:val="bottom"/>
            <w:tcBorders>
              <w:top w:val="single" w:sz="8" w:color="0000EE"/>
            </w:tcBorders>
          </w:tcPr>
          <w:p>
            <w:pPr>
              <w:spacing w:after="0"/>
              <w:rPr>
                <w:sz w:val="9"/>
                <w:szCs w:val="9"/>
                <w:color w:val="auto"/>
              </w:rPr>
            </w:pPr>
          </w:p>
        </w:tc>
        <w:tc>
          <w:tcPr>
            <w:tcW w:w="140" w:type="dxa"/>
            <w:vAlign w:val="bottom"/>
            <w:tcBorders>
              <w:top w:val="single" w:sz="8" w:color="0000EE"/>
            </w:tcBorders>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gridSpan w:val="2"/>
          </w:tcPr>
          <w:p>
            <w:pPr>
              <w:ind w:left="80"/>
              <w:spacing w:after="0" w:line="11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ind w:left="80"/>
              <w:spacing w:after="0" w:line="11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w w:val="96"/>
              </w:rPr>
              <w:t>and 5)</w:t>
            </w: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C/O SILVER LAKE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6"/>
            <w:vMerge w:val="continue"/>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20" w:type="dxa"/>
            <w:vAlign w:val="bottom"/>
            <w:gridSpan w:val="11"/>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2775 SAND HILL ROAD, SUITE 100</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20" w:type="dxa"/>
            <w:vAlign w:val="bottom"/>
            <w:gridSpan w:val="11"/>
            <w:vMerge w:val="continue"/>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380" w:type="dxa"/>
            <w:vAlign w:val="bottom"/>
            <w:gridSpan w:val="4"/>
          </w:tcPr>
          <w:p>
            <w:pPr>
              <w:ind w:left="60"/>
              <w:spacing w:after="0"/>
              <w:rPr>
                <w:sz w:val="20"/>
                <w:szCs w:val="20"/>
                <w:color w:val="auto"/>
              </w:rPr>
            </w:pPr>
            <w:r>
              <w:rPr>
                <w:rFonts w:ascii="Arial" w:cs="Arial" w:eastAsia="Arial" w:hAnsi="Arial"/>
                <w:sz w:val="12"/>
                <w:szCs w:val="12"/>
                <w:b w:val="1"/>
                <w:bCs w:val="1"/>
                <w:color w:val="auto"/>
              </w:rPr>
              <w:t>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gridSpan w:val="2"/>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78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11"/>
          </w:tcPr>
          <w:p>
            <w:pPr>
              <w:spacing w:after="0" w:line="227" w:lineRule="exact"/>
              <w:rPr>
                <w:rFonts w:ascii="Times New Roman" w:cs="Times New Roman" w:eastAsia="Times New Roman" w:hAnsi="Times New Roman"/>
                <w:sz w:val="21"/>
                <w:szCs w:val="21"/>
                <w:color w:val="0000EE"/>
                <w:w w:val="99"/>
              </w:rPr>
            </w:pPr>
            <w:hyperlink r:id="rId17">
              <w:r>
                <w:rPr>
                  <w:rFonts w:ascii="Times New Roman" w:cs="Times New Roman" w:eastAsia="Times New Roman" w:hAnsi="Times New Roman"/>
                  <w:sz w:val="21"/>
                  <w:szCs w:val="21"/>
                  <w:color w:val="0000EE"/>
                  <w:w w:val="99"/>
                </w:rPr>
                <w:t>Silver Lake Technology Associates IV, L.P.</w:t>
              </w:r>
            </w:hyperlink>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gridSpan w:val="2"/>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78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6"/>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SLTA IV (GP), L.L.C.</w:t>
              </w:r>
            </w:hyperlink>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gridSpan w:val="2"/>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78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6"/>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Silver Lake Group, L.L.C.</w:t>
              </w:r>
            </w:hyperlink>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gridSpan w:val="2"/>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78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Durban Egon</w:t>
              </w:r>
            </w:hyperlink>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gridSpan w:val="2"/>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80" w:orient="portrait"/>
          <w:cols w:equalWidth="0" w:num="1">
            <w:col w:w="11080"/>
          </w:cols>
          <w:pgMar w:left="460" w:top="175" w:right="359" w:bottom="0" w:gutter="0" w:footer="0" w:header="0"/>
        </w:sectPr>
      </w:pPr>
    </w:p>
    <w:bookmarkStart w:id="3" w:name="page4"/>
    <w:bookmarkEnd w:id="3"/>
    <w:p>
      <w:pPr>
        <w:jc w:val="both"/>
        <w:ind w:right="40" w:firstLine="7"/>
        <w:spacing w:after="0" w:line="247"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Silver Lake Technology Investors V, L.P., SL SPV-2, L.P., Silver Lake Partners IV, L.P., Silver Lake Partners V DE (AIV), L.P., Silver Lake Technology Investors IV, L.P. and certain of their respective affiliates sold certain shares of Class C Common Stock, par value $0.01 per share ("Class C Common Stock") of Dell Technologies Inc. (the "Issuer") on June 2, 2026 and initiated in-kind distributions of shares of Class C Common Stock on June 2, 2026. The receipt of shares of Class C Common Stock by each of the Reporting Persons in connection with such distributions was exempt from reporting pursuant to Rule 16a-13 of the Exchange Act.</w:t>
      </w:r>
    </w:p>
    <w:p>
      <w:pPr>
        <w:spacing w:after="0" w:line="24" w:lineRule="exact"/>
        <w:rPr>
          <w:rFonts w:ascii="Times New Roman" w:cs="Times New Roman" w:eastAsia="Times New Roman" w:hAnsi="Times New Roman"/>
          <w:sz w:val="13"/>
          <w:szCs w:val="13"/>
          <w:color w:val="008000"/>
        </w:rPr>
      </w:pPr>
    </w:p>
    <w:p>
      <w:pPr>
        <w:ind w:right="4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par value $0.01 per share of the Issuer (the "Class B Common Stock") is convertible into one share of Class C Common Stock at any time, at the election of the holder or automatically upon certain transfers, and has no expiration date. On June 2, 2026, certain of the Reporting Persons converted shares of Class B Common Stock into an equal number of shares of Class C Common Stock in connection with the sales and distributions described in footnote (1) above.</w:t>
      </w:r>
    </w:p>
    <w:p>
      <w:pPr>
        <w:spacing w:after="0" w:line="20" w:lineRule="exact"/>
        <w:rPr>
          <w:rFonts w:ascii="Times New Roman" w:cs="Times New Roman" w:eastAsia="Times New Roman" w:hAnsi="Times New Roman"/>
          <w:sz w:val="13"/>
          <w:szCs w:val="13"/>
          <w:color w:val="008000"/>
        </w:rPr>
      </w:pPr>
    </w:p>
    <w:p>
      <w:pPr>
        <w:ind w:right="26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directly held by Silver Lake Partners IV, L.P. The general partner of Silver Lake Partners IV, L.P. is Silver Lake Technology Associates IV, L.P. and the general partner of Silver Lake Technology Associates IV, L.P. is SLTA IV (GP), L.L.C.</w:t>
      </w:r>
    </w:p>
    <w:p>
      <w:pPr>
        <w:spacing w:after="0" w:line="7" w:lineRule="exact"/>
        <w:rPr>
          <w:rFonts w:ascii="Times New Roman" w:cs="Times New Roman" w:eastAsia="Times New Roman" w:hAnsi="Times New Roman"/>
          <w:sz w:val="13"/>
          <w:szCs w:val="13"/>
          <w:color w:val="008000"/>
        </w:rPr>
      </w:pPr>
    </w:p>
    <w:p>
      <w:pPr>
        <w:ind w:right="20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Silver Lake Group, L.L.C. ("SLG") is the managing member of SLTA IV (GP), L.L.C. Egon Durban, who serves as a director of the Issuer, also serves as a Co-CEO and Managing Member of SLG. Each of the Reporting Persons may be deemed a director by deputization of the Issuer.</w:t>
      </w:r>
    </w:p>
    <w:p>
      <w:pPr>
        <w:spacing w:after="0" w:line="7" w:lineRule="exact"/>
        <w:rPr>
          <w:rFonts w:ascii="Times New Roman" w:cs="Times New Roman" w:eastAsia="Times New Roman" w:hAnsi="Times New Roman"/>
          <w:sz w:val="13"/>
          <w:szCs w:val="13"/>
          <w:color w:val="008000"/>
        </w:rPr>
      </w:pPr>
    </w:p>
    <w:p>
      <w:pPr>
        <w:ind w:right="34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Class C Common Stock held by SLG. Shares held include shares of Class C Common Stock received in connection with the distributions described herein on June 2, 2026. The receipt of such shares of Class C Common Stock was exempt from reporting pursuant to Rule 16a-13 of the Exchange Act.</w:t>
      </w:r>
    </w:p>
    <w:p>
      <w:pPr>
        <w:spacing w:after="0" w:line="7" w:lineRule="exact"/>
        <w:rPr>
          <w:rFonts w:ascii="Times New Roman" w:cs="Times New Roman" w:eastAsia="Times New Roman" w:hAnsi="Times New Roman"/>
          <w:sz w:val="13"/>
          <w:szCs w:val="13"/>
          <w:color w:val="008000"/>
        </w:rPr>
      </w:pPr>
    </w:p>
    <w:p>
      <w:pPr>
        <w:ind w:right="60" w:firstLine="7"/>
        <w:spacing w:after="0" w:line="258"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Class C Common Stock are held by entities in which Mr. Durban may be deemed to have an indirect pecuniary interest including shares received in connection with the distributions of shares of Class C Common Stock on June 2, 2026. The receipt of such shares of Class C Common Stock indirectly by Mr. Durban was exempt from reporting pursuant to Rule 16a-13 of the Exchange Act.</w:t>
      </w:r>
    </w:p>
    <w:p>
      <w:pPr>
        <w:spacing w:after="0" w:line="171" w:lineRule="exact"/>
        <w:rPr>
          <w:rFonts w:ascii="Times New Roman" w:cs="Times New Roman" w:eastAsia="Times New Roman" w:hAnsi="Times New Roman"/>
          <w:sz w:val="13"/>
          <w:szCs w:val="13"/>
          <w:color w:val="008000"/>
        </w:rPr>
      </w:pPr>
    </w:p>
    <w:p>
      <w:pPr>
        <w:ind w:right="26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distributions described in footnote (1) above, distributions of certain shares were initiated to certain employees and managing members of SLG or its affiliates, including Mr. Durban. This amount reflects 24,563, 14,785 and 90,357 shares held by SLTA SPV-2, L.P., Silver Lake Technology Associates V, L.P. and SLG, respectively, on behalf of such individuals, including shares distributed in the June 2, 2026 distributions. The receipt of such shares of Class C Common Stock was exempt from reporting pursuant to Rule 16a-13 of the Exchange Act.</w:t>
      </w:r>
    </w:p>
    <w:p>
      <w:pPr>
        <w:spacing w:after="0" w:line="20" w:lineRule="exact"/>
        <w:rPr>
          <w:rFonts w:ascii="Times New Roman" w:cs="Times New Roman" w:eastAsia="Times New Roman" w:hAnsi="Times New Roman"/>
          <w:sz w:val="13"/>
          <w:szCs w:val="13"/>
          <w:color w:val="008000"/>
        </w:rPr>
      </w:pPr>
    </w:p>
    <w:p>
      <w:pPr>
        <w:jc w:val="both"/>
        <w:ind w:right="44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C Common Stock held directly by Mr. Durban. The 17,490 shares represent shares of Class C Common Stock deemed received by Mr. Durban in connection with the distribution of shares of Class C Common Stock described herein on June 2, 2026, all of which were donated on such day to a charitable foundation. The deemed receipt of such shares of Class C Common Stock was exempt from reporting pursuant to Rule 16a-13 of the Exchange Act.</w:t>
      </w:r>
    </w:p>
    <w:p>
      <w:pPr>
        <w:spacing w:after="0" w:line="20" w:lineRule="exact"/>
        <w:rPr>
          <w:rFonts w:ascii="Times New Roman" w:cs="Times New Roman" w:eastAsia="Times New Roman" w:hAnsi="Times New Roman"/>
          <w:sz w:val="13"/>
          <w:szCs w:val="13"/>
          <w:color w:val="008000"/>
        </w:rPr>
      </w:pPr>
    </w:p>
    <w:p>
      <w:pPr>
        <w:ind w:right="12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C Common Stock beneficially owned indirectly by Mr. Durban through a trust for the benefit of certain family members, including shares received in connection with the distributions of shares of Class C Common Stock on June 2, 2026. The receipt of such shares of Class C Common Stock indirectly by Mr. Durban was exempt from reporting pursuant to Rule 16a-13 of the Exchange Act.</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$454.2300 to $455.2100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9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$455.2400 to $456.2300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$456.3000 to $457.2900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$457.3000 to $458.2900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$458.3000 to $459.1311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$460.3000 to $460.4612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$461.9000 to $462.5700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$465.0500 to $466.0466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$466.1100 to $467.0513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$467.1160 to $468.0100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100" w:firstLine="7"/>
        <w:spacing w:after="0" w:line="253" w:lineRule="auto"/>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transactions described in footnote (1), SL SPV-2, L.P. directly holds 0 shares of Class C Common Stock, Silver Lake Partners V DE (AIV), L.P. directly holds 79,906 shares of Class C Common Stock, Silver Lake Technology Investors IV, L.P. directly holds 0 shares of Class C Common Stock, and Silver Lake Technology Investors V, L.P. directly holds 0 shares of Class C Common Stock, which securities and related transactions are reported on separate Form 4 filings.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3"/>
          <w:szCs w:val="13"/>
          <w:color w:val="00800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Due to certain reporting restrictions including that no more than 30 transactions can be listed on each Table of the Form 4 filing and no more than 10 reporting persons can file any one Form 4 through the Securities and Exchange Commission's EDGAR system, certain affiliates of the Reporting Persons have filed separate Forms 4 reporting additional transactions.</w:t>
      </w:r>
    </w:p>
    <w:p>
      <w:pPr>
        <w:sectPr>
          <w:pgSz w:w="11900" w:h="16838" w:orient="portrait"/>
          <w:cols w:equalWidth="0" w:num="1">
            <w:col w:w="10860"/>
          </w:cols>
          <w:pgMar w:left="500" w:top="153" w:right="539" w:bottom="0" w:gutter="0" w:footer="0" w:header="0"/>
        </w:sectPr>
      </w:pPr>
    </w:p>
    <w:p>
      <w:pPr>
        <w:spacing w:after="0" w:line="5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9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79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03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50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 of SLTA IV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53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1753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71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Silver Lake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53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055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Associates IV, L.P.,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45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045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of Silver Lake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63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282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3282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93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79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03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50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 of SLTA IV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53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1753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71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Silver Lake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53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055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Associates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261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8261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93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79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03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50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 of SLTA IV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538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1753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901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2901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96" w:lineRule="exact"/>
        <w:rPr>
          <w:sz w:val="20"/>
          <w:szCs w:val="20"/>
          <w:color w:val="auto"/>
        </w:rPr>
      </w:pPr>
    </w:p>
    <w:p>
      <w:pPr>
        <w:sectPr>
          <w:pgSz w:w="11900" w:h="16838" w:orient="portrait"/>
          <w:cols w:equalWidth="0" w:num="2">
            <w:col w:w="8680" w:space="60"/>
            <w:col w:w="2120"/>
          </w:cols>
          <w:pgMar w:left="500" w:top="153" w:right="539" w:bottom="0" w:gutter="0" w:footer="0" w:header="0"/>
          <w:type w:val="continuous"/>
        </w:sectPr>
      </w:pPr>
    </w:p>
    <w:tbl>
      <w:tblPr>
        <w:tblLayout w:type="fixed"/>
        <w:tblInd w:w="6540" w:type="dxa"/>
        <w:tblCellMar>
          <w:top w:w="0" w:type="dxa"/>
          <w:left w:w="0" w:type="dxa"/>
          <w:bottom w:w="0" w:type="dxa"/>
          <w:right w:w="0" w:type="dxa"/>
        </w:tblCellMar>
      </w:tblPr>
      <w:tr>
        <w:trPr>
          <w:trHeight w:val="195"/>
        </w:trPr>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By: /s/ Justin G. Hamill,</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0000FF"/>
              </w:rPr>
              <w:t>06/04/2026</w:t>
            </w:r>
          </w:p>
        </w:tc>
      </w:tr>
      <w:tr>
        <w:trPr>
          <w:trHeight w:val="193"/>
        </w:trPr>
        <w:tc>
          <w:tcPr>
            <w:tcW w:w="2060" w:type="dxa"/>
            <w:vAlign w:val="bottom"/>
            <w:tcBorders>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Managing Director and Chief</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r>
    </w:tbl>
    <w:p>
      <w:pPr>
        <w:sectPr>
          <w:pgSz w:w="11900" w:h="16838" w:orient="portrait"/>
          <w:cols w:equalWidth="0" w:num="1">
            <w:col w:w="10860"/>
          </w:cols>
          <w:pgMar w:left="500" w:top="153" w:right="539" w:bottom="0" w:gutter="0" w:footer="0" w:header="0"/>
          <w:type w:val="continuous"/>
        </w:sectPr>
      </w:pPr>
    </w:p>
    <w:bookmarkStart w:id="4" w:name="page5"/>
    <w:bookmarkEnd w:id="4"/>
    <w:p>
      <w:pPr>
        <w:ind w:left="6540"/>
        <w:spacing w:after="0"/>
        <w:rPr>
          <w:sz w:val="20"/>
          <w:szCs w:val="20"/>
          <w:color w:val="auto"/>
        </w:rPr>
      </w:pPr>
      <w:r>
        <w:rPr>
          <w:rFonts w:ascii="Times New Roman" w:cs="Times New Roman" w:eastAsia="Times New Roman" w:hAnsi="Times New Roman"/>
          <w:sz w:val="17"/>
          <w:szCs w:val="17"/>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503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261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62611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93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Attorney-in-fact for Egon</w:t>
      </w:r>
      <w:r>
        <w:rPr>
          <w:sz w:val="20"/>
          <w:szCs w:val="20"/>
          <w:color w:val="auto"/>
        </w:rPr>
        <w:tab/>
      </w:r>
      <w:r>
        <w:rPr>
          <w:rFonts w:ascii="Times New Roman" w:cs="Times New Roman" w:eastAsia="Times New Roman" w:hAnsi="Times New Roman"/>
          <w:sz w:val="17"/>
          <w:szCs w:val="17"/>
          <w:color w:val="0000FF"/>
        </w:rPr>
        <w:t>06/04/2026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Durban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295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329565"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13" Type="http://schemas.openxmlformats.org/officeDocument/2006/relationships/hyperlink" Target="http://www.sec.gov/cgi-bin/browse-edgar?action=getcompany&amp;CIK=0001552054" TargetMode="External"/><Relationship Id="rId14" Type="http://schemas.openxmlformats.org/officeDocument/2006/relationships/hyperlink" Target="http://www.sec.gov/cgi-bin/browse-edgar?action=getcompany&amp;CIK=0001571996" TargetMode="External"/><Relationship Id="rId17" Type="http://schemas.openxmlformats.org/officeDocument/2006/relationships/hyperlink" Target="http://www.sec.gov/cgi-bin/browse-edgar?action=getcompany&amp;CIK=0001672566" TargetMode="External"/><Relationship Id="rId18" Type="http://schemas.openxmlformats.org/officeDocument/2006/relationships/hyperlink" Target="http://www.sec.gov/cgi-bin/browse-edgar?action=getcompany&amp;CIK=0001672568" TargetMode="External"/><Relationship Id="rId19" Type="http://schemas.openxmlformats.org/officeDocument/2006/relationships/hyperlink" Target="http://www.sec.gov/cgi-bin/browse-edgar?action=getcompany&amp;CIK=0001418226" TargetMode="External"/><Relationship Id="rId20" Type="http://schemas.openxmlformats.org/officeDocument/2006/relationships/hyperlink" Target="http://www.sec.gov/cgi-bin/browse-edgar?action=getcompany&amp;CIK=00016514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2026-06-04T17:47:56Z</dcterms:created>
  <dcterms:modified xsi:type="dcterms:W3CDTF">2026-06-04T17:47:56Z</dcterms:modified>
</cp:coreProperties>
</file>