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8716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8716645"/>
                    </a:xfrm>
                    <a:prstGeom prst="rect">
                      <a:avLst/>
                    </a:prstGeom>
                    <a:noFill/>
                  </pic:spPr>
                </pic:pic>
              </a:graphicData>
            </a:graphic>
          </wp:anchor>
        </w:drawing>
      </w:r>
    </w:p>
    <w:p>
      <w:pPr>
        <w:spacing w:after="0" w:line="1150" w:lineRule="exact"/>
        <w:rPr>
          <w:sz w:val="24"/>
          <w:szCs w:val="24"/>
          <w:color w:val="auto"/>
        </w:rPr>
      </w:pPr>
    </w:p>
    <w:p>
      <w:pPr>
        <w:sectPr>
          <w:pgSz w:w="11900" w:h="16838" w:orient="portrait"/>
          <w:cols w:equalWidth="0" w:num="2">
            <w:col w:w="2280" w:space="360"/>
            <w:col w:w="8340"/>
          </w:cols>
          <w:pgMar w:left="460" w:top="215" w:right="4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SLTA IV (GP), L.L.C.</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gridSpan w:val="4"/>
          </w:tcPr>
          <w:p>
            <w:pPr>
              <w:spacing w:after="0" w:line="101"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Dell Technologies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DELL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Borders>
              <w:bottom w:val="single" w:sz="8" w:color="0000EE"/>
            </w:tcBorders>
          </w:tcPr>
          <w:p>
            <w:pPr>
              <w:spacing w:after="0"/>
              <w:rPr>
                <w:sz w:val="5"/>
                <w:szCs w:val="5"/>
                <w:color w:val="auto"/>
              </w:rPr>
            </w:pPr>
          </w:p>
        </w:tc>
        <w:tc>
          <w:tcPr>
            <w:tcW w:w="66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1780" w:type="dxa"/>
            <w:vAlign w:val="bottom"/>
            <w:gridSpan w:val="3"/>
            <w:vMerge w:val="restart"/>
          </w:tcPr>
          <w:p>
            <w:pPr>
              <w:ind w:left="6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vMerge w:val="restart"/>
          </w:tcPr>
          <w:p>
            <w:pPr>
              <w:ind w:left="220"/>
              <w:spacing w:after="0"/>
              <w:rPr>
                <w:sz w:val="20"/>
                <w:szCs w:val="20"/>
                <w:color w:val="auto"/>
              </w:rPr>
            </w:pPr>
            <w:r>
              <w:rPr>
                <w:rFonts w:ascii="Arial" w:cs="Arial" w:eastAsia="Arial" w:hAnsi="Arial"/>
                <w:sz w:val="13"/>
                <w:szCs w:val="13"/>
                <w:color w:val="auto"/>
                <w:w w:val="97"/>
              </w:rPr>
              <w:t>Officer (give title</w:t>
            </w:r>
          </w:p>
        </w:tc>
        <w:tc>
          <w:tcPr>
            <w:tcW w:w="1780" w:type="dxa"/>
            <w:vAlign w:val="bottom"/>
            <w:gridSpan w:val="3"/>
            <w:vMerge w:val="restart"/>
          </w:tcPr>
          <w:p>
            <w:pPr>
              <w:ind w:left="6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2800" w:type="dxa"/>
            <w:vAlign w:val="bottom"/>
            <w:gridSpan w:val="4"/>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Arial" w:cs="Arial" w:eastAsia="Arial" w:hAnsi="Arial"/>
                <w:sz w:val="13"/>
                <w:szCs w:val="13"/>
                <w:color w:val="auto"/>
              </w:rPr>
              <w:t>below)</w:t>
            </w:r>
          </w:p>
        </w:tc>
        <w:tc>
          <w:tcPr>
            <w:tcW w:w="1780" w:type="dxa"/>
            <w:vAlign w:val="bottom"/>
            <w:gridSpan w:val="3"/>
          </w:tcPr>
          <w:p>
            <w:pPr>
              <w:ind w:left="6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6"/>
                <w:szCs w:val="16"/>
                <w:color w:val="0000FF"/>
              </w:rPr>
              <w:t>04/15/2026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3280" w:type="dxa"/>
            <w:vAlign w:val="bottom"/>
            <w:gridSpan w:val="5"/>
            <w:vMerge w:val="restart"/>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480" w:type="dxa"/>
            <w:vAlign w:val="bottom"/>
          </w:tcPr>
          <w:p>
            <w:pPr>
              <w:spacing w:after="0"/>
              <w:rPr>
                <w:sz w:val="6"/>
                <w:szCs w:val="6"/>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8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vMerge w:val="restart"/>
          </w:tcPr>
          <w:p>
            <w:pPr>
              <w:spacing w:after="0"/>
              <w:rPr>
                <w:sz w:val="3"/>
                <w:szCs w:val="3"/>
                <w:color w:val="auto"/>
              </w:rPr>
            </w:pPr>
          </w:p>
        </w:tc>
        <w:tc>
          <w:tcPr>
            <w:tcW w:w="380" w:type="dxa"/>
            <w:vAlign w:val="bottom"/>
            <w:vMerge w:val="restart"/>
          </w:tcPr>
          <w:p>
            <w:pPr>
              <w:ind w:left="80"/>
              <w:spacing w:after="0"/>
              <w:rPr>
                <w:sz w:val="20"/>
                <w:szCs w:val="20"/>
                <w:color w:val="auto"/>
              </w:rPr>
            </w:pPr>
            <w:r>
              <w:rPr>
                <w:rFonts w:ascii="Arial" w:cs="Arial" w:eastAsia="Arial" w:hAnsi="Arial"/>
                <w:sz w:val="13"/>
                <w:szCs w:val="13"/>
                <w:color w:val="auto"/>
                <w:w w:val="96"/>
              </w:rPr>
              <w:t>Line)</w:t>
            </w: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gridSpan w:val="2"/>
          </w:tcPr>
          <w:p>
            <w:pPr>
              <w:ind w:left="80"/>
              <w:spacing w:after="0" w:line="177" w:lineRule="exact"/>
              <w:rPr>
                <w:sz w:val="20"/>
                <w:szCs w:val="20"/>
                <w:color w:val="auto"/>
              </w:rPr>
            </w:pPr>
            <w:r>
              <w:rPr>
                <w:rFonts w:ascii="Times New Roman" w:cs="Times New Roman" w:eastAsia="Times New Roman" w:hAnsi="Times New Roman"/>
                <w:sz w:val="16"/>
                <w:szCs w:val="16"/>
                <w:color w:val="0000FF"/>
              </w:rPr>
              <w:t>CA</w:t>
            </w:r>
          </w:p>
        </w:tc>
        <w:tc>
          <w:tcPr>
            <w:tcW w:w="122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Arial" w:cs="Arial" w:eastAsia="Arial" w:hAnsi="Arial"/>
                <w:sz w:val="13"/>
                <w:szCs w:val="13"/>
                <w:color w:val="auto"/>
              </w:rPr>
              <w:t>Person</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1920" w:type="dxa"/>
            <w:vAlign w:val="bottom"/>
            <w:tcBorders>
              <w:bottom w:val="single" w:sz="8" w:color="2C2C2C"/>
            </w:tcBorders>
            <w:gridSpan w:val="4"/>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2"/>
          </w:tcPr>
          <w:p>
            <w:pPr>
              <w:ind w:left="4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3"/>
          </w:tcPr>
          <w:p>
            <w:pPr>
              <w:ind w:left="480"/>
              <w:spacing w:after="0"/>
              <w:rPr>
                <w:sz w:val="20"/>
                <w:szCs w:val="20"/>
                <w:color w:val="auto"/>
              </w:rPr>
            </w:pPr>
            <w:r>
              <w:rPr>
                <w:rFonts w:ascii="Arial" w:cs="Arial" w:eastAsia="Arial" w:hAnsi="Arial"/>
                <w:sz w:val="11"/>
                <w:szCs w:val="11"/>
                <w:b w:val="1"/>
                <w:bCs w:val="1"/>
                <w:color w:val="auto"/>
              </w:rPr>
              <w:t>2. Transaction</w:t>
            </w:r>
          </w:p>
        </w:tc>
        <w:tc>
          <w:tcPr>
            <w:tcW w:w="1180" w:type="dxa"/>
            <w:vAlign w:val="bottom"/>
          </w:tcPr>
          <w:p>
            <w:pPr>
              <w:ind w:left="180"/>
              <w:spacing w:after="0"/>
              <w:rPr>
                <w:sz w:val="20"/>
                <w:szCs w:val="20"/>
                <w:color w:val="auto"/>
              </w:rPr>
            </w:pPr>
            <w:r>
              <w:rPr>
                <w:rFonts w:ascii="Arial" w:cs="Arial" w:eastAsia="Arial" w:hAnsi="Arial"/>
                <w:sz w:val="11"/>
                <w:szCs w:val="11"/>
                <w:b w:val="1"/>
                <w:bCs w:val="1"/>
                <w:color w:val="auto"/>
              </w:rPr>
              <w:t>2A. Deemed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21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gridSpan w:val="3"/>
          </w:tcPr>
          <w:p>
            <w:pPr>
              <w:ind w:left="480"/>
              <w:spacing w:after="0"/>
              <w:rPr>
                <w:sz w:val="20"/>
                <w:szCs w:val="20"/>
                <w:color w:val="auto"/>
              </w:rPr>
            </w:pPr>
            <w:r>
              <w:rPr>
                <w:rFonts w:ascii="Arial" w:cs="Arial" w:eastAsia="Arial" w:hAnsi="Arial"/>
                <w:sz w:val="11"/>
                <w:szCs w:val="11"/>
                <w:b w:val="1"/>
                <w:bCs w:val="1"/>
                <w:color w:val="auto"/>
              </w:rPr>
              <w:t>Date</w:t>
            </w:r>
          </w:p>
        </w:tc>
        <w:tc>
          <w:tcPr>
            <w:tcW w:w="1180" w:type="dxa"/>
            <w:vAlign w:val="bottom"/>
          </w:tcPr>
          <w:p>
            <w:pPr>
              <w:ind w:left="1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540" w:type="dxa"/>
            <w:vAlign w:val="bottom"/>
            <w:gridSpan w:val="4"/>
          </w:tcPr>
          <w:p>
            <w:pPr>
              <w:ind w:left="480"/>
              <w:spacing w:after="0"/>
              <w:rPr>
                <w:sz w:val="20"/>
                <w:szCs w:val="20"/>
                <w:color w:val="auto"/>
              </w:rPr>
            </w:pPr>
            <w:r>
              <w:rPr>
                <w:rFonts w:ascii="Arial" w:cs="Arial" w:eastAsia="Arial" w:hAnsi="Arial"/>
                <w:sz w:val="11"/>
                <w:szCs w:val="11"/>
                <w:b w:val="1"/>
                <w:bCs w:val="1"/>
                <w:color w:val="auto"/>
              </w:rPr>
              <w:t>(Month/Day/Year)  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ind w:left="1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5"/>
                <w:szCs w:val="5"/>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04/15/2026</w:t>
            </w:r>
          </w:p>
        </w:tc>
        <w:tc>
          <w:tcPr>
            <w:tcW w:w="1180" w:type="dxa"/>
            <w:vAlign w:val="bottom"/>
          </w:tcPr>
          <w:p>
            <w:pPr>
              <w:spacing w:after="0"/>
              <w:rPr>
                <w:sz w:val="19"/>
                <w:szCs w:val="19"/>
                <w:color w:val="auto"/>
              </w:rPr>
            </w:pPr>
          </w:p>
        </w:tc>
        <w:tc>
          <w:tcPr>
            <w:tcW w:w="80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241,941</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(1)(2)</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241,941</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 SL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6"/>
                <w:szCs w:val="16"/>
                <w:color w:val="0000FF"/>
              </w:rPr>
              <w:t>SPV-2, L.P.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04/15/2026</w:t>
            </w:r>
          </w:p>
        </w:tc>
        <w:tc>
          <w:tcPr>
            <w:tcW w:w="1180" w:type="dxa"/>
            <w:vAlign w:val="bottom"/>
          </w:tcPr>
          <w:p>
            <w:pPr>
              <w:spacing w:after="0"/>
              <w:rPr>
                <w:sz w:val="17"/>
                <w:szCs w:val="17"/>
                <w:color w:val="auto"/>
              </w:rPr>
            </w:pPr>
          </w:p>
        </w:tc>
        <w:tc>
          <w:tcPr>
            <w:tcW w:w="8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(1)(2)</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248,365</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(1)(2)</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248,365</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0000FF"/>
              </w:rPr>
              <w:t>04/15/2026</w:t>
            </w:r>
          </w:p>
        </w:tc>
        <w:tc>
          <w:tcPr>
            <w:tcW w:w="118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134,439</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(1)(2)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134,439</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0000FF"/>
              </w:rPr>
              <w:t>04/15/2026</w:t>
            </w:r>
          </w:p>
        </w:tc>
        <w:tc>
          <w:tcPr>
            <w:tcW w:w="118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3,654</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(1)(2)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3,654</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7"/>
              </w:rPr>
              <w:t>IV, L.P.</w:t>
            </w:r>
            <w:r>
              <w:rPr>
                <w:rFonts w:ascii="Times New Roman" w:cs="Times New Roman" w:eastAsia="Times New Roman" w:hAnsi="Times New Roman"/>
                <w:sz w:val="21"/>
                <w:szCs w:val="21"/>
                <w:color w:val="008000"/>
                <w:w w:val="97"/>
                <w:vertAlign w:val="superscript"/>
              </w:rPr>
              <w:t>(6)(8)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0000FF"/>
              </w:rPr>
              <w:t>04/15/2026</w:t>
            </w:r>
          </w:p>
        </w:tc>
        <w:tc>
          <w:tcPr>
            <w:tcW w:w="118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1,648</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(1)(2)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1,648</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04/15/2026</w:t>
            </w:r>
          </w:p>
        </w:tc>
        <w:tc>
          <w:tcPr>
            <w:tcW w:w="118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126,677</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tcPr>
          <w:p>
            <w:pPr>
              <w:jc w:val="center"/>
              <w:spacing w:after="0" w:line="228" w:lineRule="exact"/>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176.58</w:t>
            </w:r>
            <w:r>
              <w:rPr>
                <w:rFonts w:ascii="Times New Roman" w:cs="Times New Roman" w:eastAsia="Times New Roman" w:hAnsi="Times New Roman"/>
                <w:sz w:val="21"/>
                <w:szCs w:val="21"/>
                <w:color w:val="008000"/>
                <w:w w:val="94"/>
                <w:vertAlign w:val="superscript"/>
              </w:rPr>
              <w:t>(13)</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115,264</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 SL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6"/>
                <w:szCs w:val="16"/>
                <w:color w:val="0000FF"/>
              </w:rPr>
              <w:t>SPV-2, L.P.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176.58</w:t>
            </w:r>
            <w:r>
              <w:rPr>
                <w:rFonts w:ascii="Times New Roman" w:cs="Times New Roman" w:eastAsia="Times New Roman" w:hAnsi="Times New Roman"/>
                <w:sz w:val="21"/>
                <w:szCs w:val="21"/>
                <w:color w:val="008000"/>
                <w:w w:val="94"/>
                <w:vertAlign w:val="superscript"/>
              </w:rPr>
              <w:t>(13)</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04/15/2026</w:t>
            </w:r>
          </w:p>
        </w:tc>
        <w:tc>
          <w:tcPr>
            <w:tcW w:w="1180" w:type="dxa"/>
            <w:vAlign w:val="bottom"/>
          </w:tcPr>
          <w:p>
            <w:pPr>
              <w:spacing w:after="0"/>
              <w:rPr>
                <w:sz w:val="17"/>
                <w:szCs w:val="17"/>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144,741</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103,624</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2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0000FF"/>
              </w:rPr>
              <w:t>04/15/2026</w:t>
            </w:r>
          </w:p>
        </w:tc>
        <w:tc>
          <w:tcPr>
            <w:tcW w:w="118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74,536</w:t>
            </w: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tcPr>
          <w:p>
            <w:pPr>
              <w:jc w:val="center"/>
              <w:spacing w:after="0" w:line="220" w:lineRule="exact"/>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176.58</w:t>
            </w:r>
            <w:r>
              <w:rPr>
                <w:rFonts w:ascii="Times New Roman" w:cs="Times New Roman" w:eastAsia="Times New Roman" w:hAnsi="Times New Roman"/>
                <w:sz w:val="21"/>
                <w:szCs w:val="21"/>
                <w:color w:val="008000"/>
                <w:w w:val="94"/>
                <w:vertAlign w:val="superscript"/>
              </w:rPr>
              <w:t>(13)</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59,903</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6"/>
          <w:szCs w:val="16"/>
          <w:color w:val="0000FF"/>
        </w:rPr>
        <w:t>Partners V</w:t>
      </w:r>
    </w:p>
    <w:p>
      <w:pPr>
        <w:spacing w:after="0" w:line="1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DE (AIV),</w:t>
      </w:r>
    </w:p>
    <w:p>
      <w:pPr>
        <w:ind w:left="10120"/>
        <w:spacing w:after="0" w:line="183" w:lineRule="auto"/>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9"/>
          <w:szCs w:val="9"/>
          <w:color w:val="008000"/>
        </w:rPr>
        <w:t>(5)(8)</w:t>
      </w:r>
    </w:p>
    <w:p>
      <w:pPr>
        <w:sectPr>
          <w:pgSz w:w="11900" w:h="16838" w:orient="portrait"/>
          <w:cols w:equalWidth="0" w:num="1">
            <w:col w:w="10980"/>
          </w:cols>
          <w:pgMar w:left="460" w:top="215" w:right="4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6996430" cy="10524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6430" cy="10524490"/>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6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660" w:type="dxa"/>
            <w:vAlign w:val="bottom"/>
          </w:tcPr>
          <w:p>
            <w:pPr>
              <w:jc w:val="center"/>
              <w:ind w:left="503"/>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vMerge w:val="restart"/>
          </w:tcPr>
          <w:p>
            <w:pPr>
              <w:jc w:val="center"/>
              <w:ind w:left="523"/>
              <w:spacing w:after="0"/>
              <w:rPr>
                <w:sz w:val="20"/>
                <w:szCs w:val="20"/>
                <w:color w:val="auto"/>
              </w:rPr>
            </w:pPr>
            <w:r>
              <w:rPr>
                <w:rFonts w:ascii="Times New Roman" w:cs="Times New Roman" w:eastAsia="Times New Roman" w:hAnsi="Times New Roman"/>
                <w:sz w:val="16"/>
                <w:szCs w:val="16"/>
                <w:color w:val="0000FF"/>
              </w:rPr>
              <w:t>04/15/2026</w:t>
            </w:r>
          </w:p>
        </w:tc>
        <w:tc>
          <w:tcPr>
            <w:tcW w:w="1060" w:type="dxa"/>
            <w:vAlign w:val="bottom"/>
          </w:tcPr>
          <w:p>
            <w:pPr>
              <w:spacing w:after="0"/>
              <w:rPr>
                <w:sz w:val="17"/>
                <w:szCs w:val="17"/>
                <w:color w:val="auto"/>
              </w:rPr>
            </w:pP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rPr>
              <w:t>2,788</w:t>
            </w:r>
          </w:p>
        </w:tc>
        <w:tc>
          <w:tcPr>
            <w:tcW w:w="52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176.58</w:t>
            </w:r>
            <w:r>
              <w:rPr>
                <w:rFonts w:ascii="Times New Roman" w:cs="Times New Roman" w:eastAsia="Times New Roman" w:hAnsi="Times New Roman"/>
                <w:sz w:val="21"/>
                <w:szCs w:val="21"/>
                <w:color w:val="008000"/>
                <w:w w:val="99"/>
                <w:vertAlign w:val="superscript"/>
              </w:rPr>
              <w:t>(13)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866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71"/>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7"/>
              </w:rPr>
              <w:t>IV, L.P.</w:t>
            </w:r>
            <w:r>
              <w:rPr>
                <w:rFonts w:ascii="Times New Roman" w:cs="Times New Roman" w:eastAsia="Times New Roman" w:hAnsi="Times New Roman"/>
                <w:sz w:val="21"/>
                <w:szCs w:val="21"/>
                <w:color w:val="008000"/>
                <w:w w:val="97"/>
                <w:vertAlign w:val="superscript"/>
              </w:rPr>
              <w:t>(6)(8)</w:t>
            </w: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vMerge w:val="restart"/>
          </w:tcPr>
          <w:p>
            <w:pPr>
              <w:jc w:val="center"/>
              <w:ind w:left="523"/>
              <w:spacing w:after="0"/>
              <w:rPr>
                <w:sz w:val="20"/>
                <w:szCs w:val="20"/>
                <w:color w:val="auto"/>
              </w:rPr>
            </w:pPr>
            <w:r>
              <w:rPr>
                <w:rFonts w:ascii="Times New Roman" w:cs="Times New Roman" w:eastAsia="Times New Roman" w:hAnsi="Times New Roman"/>
                <w:sz w:val="16"/>
                <w:szCs w:val="16"/>
                <w:color w:val="0000FF"/>
              </w:rPr>
              <w:t>04/15/2026</w:t>
            </w:r>
          </w:p>
        </w:tc>
        <w:tc>
          <w:tcPr>
            <w:tcW w:w="1060" w:type="dxa"/>
            <w:vAlign w:val="bottom"/>
          </w:tcPr>
          <w:p>
            <w:pPr>
              <w:spacing w:after="0"/>
              <w:rPr>
                <w:sz w:val="17"/>
                <w:szCs w:val="17"/>
                <w:color w:val="auto"/>
              </w:rPr>
            </w:pP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rPr>
              <w:t>1,258</w:t>
            </w:r>
          </w:p>
        </w:tc>
        <w:tc>
          <w:tcPr>
            <w:tcW w:w="52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176.58</w:t>
            </w:r>
            <w:r>
              <w:rPr>
                <w:rFonts w:ascii="Times New Roman" w:cs="Times New Roman" w:eastAsia="Times New Roman" w:hAnsi="Times New Roman"/>
                <w:sz w:val="21"/>
                <w:szCs w:val="21"/>
                <w:color w:val="008000"/>
                <w:w w:val="99"/>
                <w:vertAlign w:val="superscript"/>
              </w:rPr>
              <w:t>(13)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390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71"/>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(7)(8)</w:t>
            </w: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27"/>
        </w:trPr>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tcPr>
          <w:p>
            <w:pPr>
              <w:jc w:val="center"/>
              <w:ind w:left="523"/>
              <w:spacing w:after="0"/>
              <w:rPr>
                <w:sz w:val="20"/>
                <w:szCs w:val="20"/>
                <w:color w:val="auto"/>
              </w:rPr>
            </w:pPr>
            <w:r>
              <w:rPr>
                <w:rFonts w:ascii="Times New Roman" w:cs="Times New Roman" w:eastAsia="Times New Roman" w:hAnsi="Times New Roman"/>
                <w:sz w:val="16"/>
                <w:szCs w:val="16"/>
                <w:color w:val="0000FF"/>
              </w:rPr>
              <w:t>04/15/2026</w:t>
            </w:r>
          </w:p>
        </w:tc>
        <w:tc>
          <w:tcPr>
            <w:tcW w:w="1060" w:type="dxa"/>
            <w:vAlign w:val="bottom"/>
          </w:tcPr>
          <w:p>
            <w:pPr>
              <w:spacing w:after="0"/>
              <w:rPr>
                <w:sz w:val="19"/>
                <w:szCs w:val="19"/>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ind w:left="3"/>
              <w:spacing w:after="0"/>
              <w:rPr>
                <w:sz w:val="20"/>
                <w:szCs w:val="20"/>
                <w:color w:val="auto"/>
              </w:rPr>
            </w:pPr>
            <w:r>
              <w:rPr>
                <w:rFonts w:ascii="Times New Roman" w:cs="Times New Roman" w:eastAsia="Times New Roman" w:hAnsi="Times New Roman"/>
                <w:sz w:val="16"/>
                <w:szCs w:val="16"/>
                <w:color w:val="0000FF"/>
              </w:rPr>
              <w:t>5,898</w:t>
            </w:r>
          </w:p>
        </w:tc>
        <w:tc>
          <w:tcPr>
            <w:tcW w:w="52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Pr>
          <w:p>
            <w:pPr>
              <w:ind w:left="80"/>
              <w:spacing w:after="0" w:line="228" w:lineRule="exact"/>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178.44</w:t>
            </w:r>
            <w:r>
              <w:rPr>
                <w:rFonts w:ascii="Times New Roman" w:cs="Times New Roman" w:eastAsia="Times New Roman" w:hAnsi="Times New Roman"/>
                <w:sz w:val="21"/>
                <w:szCs w:val="21"/>
                <w:color w:val="008000"/>
                <w:w w:val="99"/>
                <w:vertAlign w:val="superscript"/>
              </w:rPr>
              <w:t>(14)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109,366</w:t>
            </w:r>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 SL</w:t>
            </w:r>
          </w:p>
        </w:tc>
        <w:tc>
          <w:tcPr>
            <w:tcW w:w="0" w:type="dxa"/>
            <w:vAlign w:val="bottom"/>
          </w:tcPr>
          <w:p>
            <w:pPr>
              <w:spacing w:after="0"/>
              <w:rPr>
                <w:sz w:val="1"/>
                <w:szCs w:val="1"/>
                <w:color w:val="auto"/>
              </w:rPr>
            </w:pPr>
          </w:p>
        </w:tc>
      </w:tr>
      <w:tr>
        <w:trPr>
          <w:trHeight w:val="172"/>
        </w:trPr>
        <w:tc>
          <w:tcPr>
            <w:tcW w:w="2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ind w:left="80"/>
              <w:spacing w:after="0" w:line="172" w:lineRule="exact"/>
              <w:rPr>
                <w:sz w:val="20"/>
                <w:szCs w:val="20"/>
                <w:color w:val="auto"/>
              </w:rPr>
            </w:pPr>
            <w:r>
              <w:rPr>
                <w:rFonts w:ascii="Times New Roman" w:cs="Times New Roman" w:eastAsia="Times New Roman" w:hAnsi="Times New Roman"/>
                <w:sz w:val="16"/>
                <w:szCs w:val="16"/>
                <w:color w:val="0000FF"/>
              </w:rPr>
              <w:t>SPV-2, L.P.</w:t>
            </w:r>
          </w:p>
        </w:tc>
        <w:tc>
          <w:tcPr>
            <w:tcW w:w="0" w:type="dxa"/>
            <w:vAlign w:val="bottom"/>
          </w:tcPr>
          <w:p>
            <w:pPr>
              <w:spacing w:after="0"/>
              <w:rPr>
                <w:sz w:val="1"/>
                <w:szCs w:val="1"/>
                <w:color w:val="auto"/>
              </w:rPr>
            </w:pPr>
          </w:p>
        </w:tc>
      </w:tr>
      <w:tr>
        <w:trPr>
          <w:trHeight w:val="138"/>
        </w:trPr>
        <w:tc>
          <w:tcPr>
            <w:tcW w:w="23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(3)(8)</w:t>
            </w:r>
          </w:p>
        </w:tc>
        <w:tc>
          <w:tcPr>
            <w:tcW w:w="0" w:type="dxa"/>
            <w:vAlign w:val="bottom"/>
          </w:tcPr>
          <w:p>
            <w:pPr>
              <w:spacing w:after="0"/>
              <w:rPr>
                <w:sz w:val="1"/>
                <w:szCs w:val="1"/>
                <w:color w:val="auto"/>
              </w:rPr>
            </w:pPr>
          </w:p>
        </w:tc>
      </w:tr>
      <w:tr>
        <w:trPr>
          <w:trHeight w:val="74"/>
        </w:trPr>
        <w:tc>
          <w:tcPr>
            <w:tcW w:w="23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178.44</w:t>
            </w:r>
            <w:r>
              <w:rPr>
                <w:rFonts w:ascii="Times New Roman" w:cs="Times New Roman" w:eastAsia="Times New Roman" w:hAnsi="Times New Roman"/>
                <w:sz w:val="21"/>
                <w:szCs w:val="21"/>
                <w:color w:val="008000"/>
                <w:w w:val="99"/>
                <w:vertAlign w:val="superscript"/>
              </w:rPr>
              <w:t>(14)</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tcPr>
          <w:p>
            <w:pPr>
              <w:jc w:val="center"/>
              <w:ind w:left="523"/>
              <w:spacing w:after="0"/>
              <w:rPr>
                <w:sz w:val="20"/>
                <w:szCs w:val="20"/>
                <w:color w:val="auto"/>
              </w:rPr>
            </w:pPr>
            <w:r>
              <w:rPr>
                <w:rFonts w:ascii="Times New Roman" w:cs="Times New Roman" w:eastAsia="Times New Roman" w:hAnsi="Times New Roman"/>
                <w:sz w:val="16"/>
                <w:szCs w:val="16"/>
                <w:color w:val="0000FF"/>
              </w:rPr>
              <w:t>04/15/2026</w:t>
            </w:r>
          </w:p>
        </w:tc>
        <w:tc>
          <w:tcPr>
            <w:tcW w:w="1060" w:type="dxa"/>
            <w:vAlign w:val="bottom"/>
          </w:tcPr>
          <w:p>
            <w:pPr>
              <w:spacing w:after="0"/>
              <w:rPr>
                <w:sz w:val="17"/>
                <w:szCs w:val="17"/>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ind w:left="3"/>
              <w:spacing w:after="0"/>
              <w:rPr>
                <w:sz w:val="20"/>
                <w:szCs w:val="20"/>
                <w:color w:val="auto"/>
              </w:rPr>
            </w:pPr>
            <w:r>
              <w:rPr>
                <w:rFonts w:ascii="Times New Roman" w:cs="Times New Roman" w:eastAsia="Times New Roman" w:hAnsi="Times New Roman"/>
                <w:sz w:val="16"/>
                <w:szCs w:val="16"/>
                <w:color w:val="0000FF"/>
              </w:rPr>
              <w:t>6,740</w:t>
            </w:r>
          </w:p>
        </w:tc>
        <w:tc>
          <w:tcPr>
            <w:tcW w:w="52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96,884</w:t>
            </w:r>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71"/>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(4)(8)</w:t>
            </w: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vMerge w:val="restart"/>
          </w:tcPr>
          <w:p>
            <w:pPr>
              <w:jc w:val="center"/>
              <w:ind w:left="523"/>
              <w:spacing w:after="0"/>
              <w:rPr>
                <w:sz w:val="20"/>
                <w:szCs w:val="20"/>
                <w:color w:val="auto"/>
              </w:rPr>
            </w:pPr>
            <w:r>
              <w:rPr>
                <w:rFonts w:ascii="Times New Roman" w:cs="Times New Roman" w:eastAsia="Times New Roman" w:hAnsi="Times New Roman"/>
                <w:sz w:val="16"/>
                <w:szCs w:val="16"/>
                <w:color w:val="0000FF"/>
              </w:rPr>
              <w:t>04/15/2026</w:t>
            </w:r>
          </w:p>
        </w:tc>
        <w:tc>
          <w:tcPr>
            <w:tcW w:w="1060" w:type="dxa"/>
            <w:vAlign w:val="bottom"/>
          </w:tcPr>
          <w:p>
            <w:pPr>
              <w:spacing w:after="0"/>
              <w:rPr>
                <w:sz w:val="17"/>
                <w:szCs w:val="17"/>
                <w:color w:val="auto"/>
              </w:rPr>
            </w:pP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rPr>
              <w:t>3,471</w:t>
            </w:r>
          </w:p>
        </w:tc>
        <w:tc>
          <w:tcPr>
            <w:tcW w:w="52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178.44</w:t>
            </w:r>
            <w:r>
              <w:rPr>
                <w:rFonts w:ascii="Times New Roman" w:cs="Times New Roman" w:eastAsia="Times New Roman" w:hAnsi="Times New Roman"/>
                <w:sz w:val="21"/>
                <w:szCs w:val="21"/>
                <w:color w:val="008000"/>
                <w:w w:val="99"/>
                <w:vertAlign w:val="superscript"/>
              </w:rPr>
              <w:t>(14)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56,432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71"/>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(5)(8)</w:t>
            </w: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vMerge w:val="restart"/>
          </w:tcPr>
          <w:p>
            <w:pPr>
              <w:jc w:val="center"/>
              <w:ind w:left="523"/>
              <w:spacing w:after="0"/>
              <w:rPr>
                <w:sz w:val="20"/>
                <w:szCs w:val="20"/>
                <w:color w:val="auto"/>
              </w:rPr>
            </w:pPr>
            <w:r>
              <w:rPr>
                <w:rFonts w:ascii="Times New Roman" w:cs="Times New Roman" w:eastAsia="Times New Roman" w:hAnsi="Times New Roman"/>
                <w:sz w:val="16"/>
                <w:szCs w:val="16"/>
                <w:color w:val="0000FF"/>
              </w:rPr>
              <w:t>04/15/2026</w:t>
            </w:r>
          </w:p>
        </w:tc>
        <w:tc>
          <w:tcPr>
            <w:tcW w:w="1060" w:type="dxa"/>
            <w:vAlign w:val="bottom"/>
          </w:tcPr>
          <w:p>
            <w:pPr>
              <w:spacing w:after="0"/>
              <w:rPr>
                <w:sz w:val="17"/>
                <w:szCs w:val="17"/>
                <w:color w:val="auto"/>
              </w:rPr>
            </w:pP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rPr>
              <w:t>130</w:t>
            </w:r>
          </w:p>
        </w:tc>
        <w:tc>
          <w:tcPr>
            <w:tcW w:w="52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178.44</w:t>
            </w:r>
            <w:r>
              <w:rPr>
                <w:rFonts w:ascii="Times New Roman" w:cs="Times New Roman" w:eastAsia="Times New Roman" w:hAnsi="Times New Roman"/>
                <w:sz w:val="21"/>
                <w:szCs w:val="21"/>
                <w:color w:val="008000"/>
                <w:w w:val="99"/>
                <w:vertAlign w:val="superscript"/>
              </w:rPr>
              <w:t>(14)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736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71"/>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7"/>
              </w:rPr>
              <w:t>IV, L.P.</w:t>
            </w:r>
            <w:r>
              <w:rPr>
                <w:rFonts w:ascii="Times New Roman" w:cs="Times New Roman" w:eastAsia="Times New Roman" w:hAnsi="Times New Roman"/>
                <w:sz w:val="21"/>
                <w:szCs w:val="21"/>
                <w:color w:val="008000"/>
                <w:w w:val="97"/>
                <w:vertAlign w:val="superscript"/>
              </w:rPr>
              <w:t>(6)(8)</w:t>
            </w: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vMerge w:val="restart"/>
          </w:tcPr>
          <w:p>
            <w:pPr>
              <w:jc w:val="center"/>
              <w:ind w:left="523"/>
              <w:spacing w:after="0"/>
              <w:rPr>
                <w:sz w:val="20"/>
                <w:szCs w:val="20"/>
                <w:color w:val="auto"/>
              </w:rPr>
            </w:pPr>
            <w:r>
              <w:rPr>
                <w:rFonts w:ascii="Times New Roman" w:cs="Times New Roman" w:eastAsia="Times New Roman" w:hAnsi="Times New Roman"/>
                <w:sz w:val="16"/>
                <w:szCs w:val="16"/>
                <w:color w:val="0000FF"/>
              </w:rPr>
              <w:t>04/15/2026</w:t>
            </w:r>
          </w:p>
        </w:tc>
        <w:tc>
          <w:tcPr>
            <w:tcW w:w="1060" w:type="dxa"/>
            <w:vAlign w:val="bottom"/>
          </w:tcPr>
          <w:p>
            <w:pPr>
              <w:spacing w:after="0"/>
              <w:rPr>
                <w:sz w:val="17"/>
                <w:szCs w:val="17"/>
                <w:color w:val="auto"/>
              </w:rPr>
            </w:pP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rPr>
              <w:t>59</w:t>
            </w:r>
          </w:p>
        </w:tc>
        <w:tc>
          <w:tcPr>
            <w:tcW w:w="52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178.44</w:t>
            </w:r>
            <w:r>
              <w:rPr>
                <w:rFonts w:ascii="Times New Roman" w:cs="Times New Roman" w:eastAsia="Times New Roman" w:hAnsi="Times New Roman"/>
                <w:sz w:val="21"/>
                <w:szCs w:val="21"/>
                <w:color w:val="008000"/>
                <w:w w:val="99"/>
                <w:vertAlign w:val="superscript"/>
              </w:rPr>
              <w:t>(14)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332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71"/>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(7)(8)</w:t>
            </w: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27"/>
        </w:trPr>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tcPr>
          <w:p>
            <w:pPr>
              <w:jc w:val="center"/>
              <w:ind w:left="523"/>
              <w:spacing w:after="0"/>
              <w:rPr>
                <w:sz w:val="20"/>
                <w:szCs w:val="20"/>
                <w:color w:val="auto"/>
              </w:rPr>
            </w:pPr>
            <w:r>
              <w:rPr>
                <w:rFonts w:ascii="Times New Roman" w:cs="Times New Roman" w:eastAsia="Times New Roman" w:hAnsi="Times New Roman"/>
                <w:sz w:val="16"/>
                <w:szCs w:val="16"/>
                <w:color w:val="0000FF"/>
              </w:rPr>
              <w:t>04/15/2026</w:t>
            </w:r>
          </w:p>
        </w:tc>
        <w:tc>
          <w:tcPr>
            <w:tcW w:w="1060" w:type="dxa"/>
            <w:vAlign w:val="bottom"/>
          </w:tcPr>
          <w:p>
            <w:pPr>
              <w:spacing w:after="0"/>
              <w:rPr>
                <w:sz w:val="19"/>
                <w:szCs w:val="19"/>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ind w:left="3"/>
              <w:spacing w:after="0"/>
              <w:rPr>
                <w:sz w:val="20"/>
                <w:szCs w:val="20"/>
                <w:color w:val="auto"/>
              </w:rPr>
            </w:pPr>
            <w:r>
              <w:rPr>
                <w:rFonts w:ascii="Times New Roman" w:cs="Times New Roman" w:eastAsia="Times New Roman" w:hAnsi="Times New Roman"/>
                <w:sz w:val="16"/>
                <w:szCs w:val="16"/>
                <w:color w:val="0000FF"/>
              </w:rPr>
              <w:t>29,181</w:t>
            </w:r>
          </w:p>
        </w:tc>
        <w:tc>
          <w:tcPr>
            <w:tcW w:w="52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Pr>
          <w:p>
            <w:pPr>
              <w:ind w:left="80"/>
              <w:spacing w:after="0" w:line="228" w:lineRule="exact"/>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179.43</w:t>
            </w:r>
            <w:r>
              <w:rPr>
                <w:rFonts w:ascii="Times New Roman" w:cs="Times New Roman" w:eastAsia="Times New Roman" w:hAnsi="Times New Roman"/>
                <w:sz w:val="21"/>
                <w:szCs w:val="21"/>
                <w:color w:val="008000"/>
                <w:w w:val="99"/>
                <w:vertAlign w:val="superscript"/>
              </w:rPr>
              <w:t>(15)</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80,185</w:t>
            </w:r>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 SL</w:t>
            </w:r>
          </w:p>
        </w:tc>
        <w:tc>
          <w:tcPr>
            <w:tcW w:w="0" w:type="dxa"/>
            <w:vAlign w:val="bottom"/>
          </w:tcPr>
          <w:p>
            <w:pPr>
              <w:spacing w:after="0"/>
              <w:rPr>
                <w:sz w:val="1"/>
                <w:szCs w:val="1"/>
                <w:color w:val="auto"/>
              </w:rPr>
            </w:pPr>
          </w:p>
        </w:tc>
      </w:tr>
      <w:tr>
        <w:trPr>
          <w:trHeight w:val="172"/>
        </w:trPr>
        <w:tc>
          <w:tcPr>
            <w:tcW w:w="2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ind w:left="80"/>
              <w:spacing w:after="0" w:line="172" w:lineRule="exact"/>
              <w:rPr>
                <w:sz w:val="20"/>
                <w:szCs w:val="20"/>
                <w:color w:val="auto"/>
              </w:rPr>
            </w:pPr>
            <w:r>
              <w:rPr>
                <w:rFonts w:ascii="Times New Roman" w:cs="Times New Roman" w:eastAsia="Times New Roman" w:hAnsi="Times New Roman"/>
                <w:sz w:val="16"/>
                <w:szCs w:val="16"/>
                <w:color w:val="0000FF"/>
              </w:rPr>
              <w:t>SPV-2, L.P.</w:t>
            </w:r>
          </w:p>
        </w:tc>
        <w:tc>
          <w:tcPr>
            <w:tcW w:w="0" w:type="dxa"/>
            <w:vAlign w:val="bottom"/>
          </w:tcPr>
          <w:p>
            <w:pPr>
              <w:spacing w:after="0"/>
              <w:rPr>
                <w:sz w:val="1"/>
                <w:szCs w:val="1"/>
                <w:color w:val="auto"/>
              </w:rPr>
            </w:pPr>
          </w:p>
        </w:tc>
      </w:tr>
      <w:tr>
        <w:trPr>
          <w:trHeight w:val="138"/>
        </w:trPr>
        <w:tc>
          <w:tcPr>
            <w:tcW w:w="23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(3)(8)</w:t>
            </w:r>
          </w:p>
        </w:tc>
        <w:tc>
          <w:tcPr>
            <w:tcW w:w="0" w:type="dxa"/>
            <w:vAlign w:val="bottom"/>
          </w:tcPr>
          <w:p>
            <w:pPr>
              <w:spacing w:after="0"/>
              <w:rPr>
                <w:sz w:val="1"/>
                <w:szCs w:val="1"/>
                <w:color w:val="auto"/>
              </w:rPr>
            </w:pPr>
          </w:p>
        </w:tc>
      </w:tr>
      <w:tr>
        <w:trPr>
          <w:trHeight w:val="74"/>
        </w:trPr>
        <w:tc>
          <w:tcPr>
            <w:tcW w:w="23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179.43</w:t>
            </w:r>
            <w:r>
              <w:rPr>
                <w:rFonts w:ascii="Times New Roman" w:cs="Times New Roman" w:eastAsia="Times New Roman" w:hAnsi="Times New Roman"/>
                <w:sz w:val="21"/>
                <w:szCs w:val="21"/>
                <w:color w:val="008000"/>
                <w:w w:val="99"/>
                <w:vertAlign w:val="superscript"/>
              </w:rPr>
              <w:t>(15)</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tcPr>
          <w:p>
            <w:pPr>
              <w:jc w:val="center"/>
              <w:ind w:left="523"/>
              <w:spacing w:after="0"/>
              <w:rPr>
                <w:sz w:val="20"/>
                <w:szCs w:val="20"/>
                <w:color w:val="auto"/>
              </w:rPr>
            </w:pPr>
            <w:r>
              <w:rPr>
                <w:rFonts w:ascii="Times New Roman" w:cs="Times New Roman" w:eastAsia="Times New Roman" w:hAnsi="Times New Roman"/>
                <w:sz w:val="16"/>
                <w:szCs w:val="16"/>
                <w:color w:val="0000FF"/>
              </w:rPr>
              <w:t>04/15/2026</w:t>
            </w:r>
          </w:p>
        </w:tc>
        <w:tc>
          <w:tcPr>
            <w:tcW w:w="1060" w:type="dxa"/>
            <w:vAlign w:val="bottom"/>
          </w:tcPr>
          <w:p>
            <w:pPr>
              <w:spacing w:after="0"/>
              <w:rPr>
                <w:sz w:val="17"/>
                <w:szCs w:val="17"/>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ind w:left="3"/>
              <w:spacing w:after="0"/>
              <w:rPr>
                <w:sz w:val="20"/>
                <w:szCs w:val="20"/>
                <w:color w:val="auto"/>
              </w:rPr>
            </w:pPr>
            <w:r>
              <w:rPr>
                <w:rFonts w:ascii="Times New Roman" w:cs="Times New Roman" w:eastAsia="Times New Roman" w:hAnsi="Times New Roman"/>
                <w:sz w:val="16"/>
                <w:szCs w:val="16"/>
                <w:color w:val="0000FF"/>
              </w:rPr>
              <w:t>33,342</w:t>
            </w:r>
          </w:p>
        </w:tc>
        <w:tc>
          <w:tcPr>
            <w:tcW w:w="52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63,542</w:t>
            </w:r>
          </w:p>
        </w:tc>
        <w:tc>
          <w:tcPr>
            <w:tcW w:w="9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71"/>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(4)(8)</w:t>
            </w: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vMerge w:val="restart"/>
          </w:tcPr>
          <w:p>
            <w:pPr>
              <w:jc w:val="center"/>
              <w:ind w:left="523"/>
              <w:spacing w:after="0"/>
              <w:rPr>
                <w:sz w:val="20"/>
                <w:szCs w:val="20"/>
                <w:color w:val="auto"/>
              </w:rPr>
            </w:pPr>
            <w:r>
              <w:rPr>
                <w:rFonts w:ascii="Times New Roman" w:cs="Times New Roman" w:eastAsia="Times New Roman" w:hAnsi="Times New Roman"/>
                <w:sz w:val="16"/>
                <w:szCs w:val="16"/>
                <w:color w:val="0000FF"/>
              </w:rPr>
              <w:t>04/15/2026</w:t>
            </w:r>
          </w:p>
        </w:tc>
        <w:tc>
          <w:tcPr>
            <w:tcW w:w="1060" w:type="dxa"/>
            <w:vAlign w:val="bottom"/>
          </w:tcPr>
          <w:p>
            <w:pPr>
              <w:spacing w:after="0"/>
              <w:rPr>
                <w:sz w:val="17"/>
                <w:szCs w:val="17"/>
                <w:color w:val="auto"/>
              </w:rPr>
            </w:pP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rPr>
              <w:t>17,170</w:t>
            </w:r>
          </w:p>
        </w:tc>
        <w:tc>
          <w:tcPr>
            <w:tcW w:w="52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179.43</w:t>
            </w:r>
            <w:r>
              <w:rPr>
                <w:rFonts w:ascii="Times New Roman" w:cs="Times New Roman" w:eastAsia="Times New Roman" w:hAnsi="Times New Roman"/>
                <w:sz w:val="21"/>
                <w:szCs w:val="21"/>
                <w:color w:val="008000"/>
                <w:w w:val="99"/>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39,263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71"/>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(5)(8)</w:t>
            </w: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vMerge w:val="restart"/>
          </w:tcPr>
          <w:p>
            <w:pPr>
              <w:jc w:val="center"/>
              <w:ind w:left="523"/>
              <w:spacing w:after="0"/>
              <w:rPr>
                <w:sz w:val="20"/>
                <w:szCs w:val="20"/>
                <w:color w:val="auto"/>
              </w:rPr>
            </w:pPr>
            <w:r>
              <w:rPr>
                <w:rFonts w:ascii="Times New Roman" w:cs="Times New Roman" w:eastAsia="Times New Roman" w:hAnsi="Times New Roman"/>
                <w:sz w:val="16"/>
                <w:szCs w:val="16"/>
                <w:color w:val="0000FF"/>
              </w:rPr>
              <w:t>04/15/2026</w:t>
            </w:r>
          </w:p>
        </w:tc>
        <w:tc>
          <w:tcPr>
            <w:tcW w:w="1060" w:type="dxa"/>
            <w:vAlign w:val="bottom"/>
          </w:tcPr>
          <w:p>
            <w:pPr>
              <w:spacing w:after="0"/>
              <w:rPr>
                <w:sz w:val="17"/>
                <w:szCs w:val="17"/>
                <w:color w:val="auto"/>
              </w:rPr>
            </w:pP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rPr>
              <w:t>642</w:t>
            </w:r>
          </w:p>
        </w:tc>
        <w:tc>
          <w:tcPr>
            <w:tcW w:w="52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179.43</w:t>
            </w:r>
            <w:r>
              <w:rPr>
                <w:rFonts w:ascii="Times New Roman" w:cs="Times New Roman" w:eastAsia="Times New Roman" w:hAnsi="Times New Roman"/>
                <w:sz w:val="21"/>
                <w:szCs w:val="21"/>
                <w:color w:val="008000"/>
                <w:w w:val="99"/>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71"/>
        </w:trPr>
        <w:tc>
          <w:tcPr>
            <w:tcW w:w="2340" w:type="dxa"/>
            <w:vAlign w:val="bottom"/>
            <w:tcBorders>
              <w:bottom w:val="single" w:sz="8" w:color="2C2C2C"/>
            </w:tcBorders>
          </w:tcPr>
          <w:p>
            <w:pPr>
              <w:spacing w:after="0"/>
              <w:rPr>
                <w:sz w:val="23"/>
                <w:szCs w:val="23"/>
                <w:color w:val="auto"/>
              </w:rPr>
            </w:pPr>
          </w:p>
        </w:tc>
        <w:tc>
          <w:tcPr>
            <w:tcW w:w="16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7"/>
              </w:rPr>
              <w:t>IV, L.P.</w:t>
            </w:r>
            <w:r>
              <w:rPr>
                <w:rFonts w:ascii="Times New Roman" w:cs="Times New Roman" w:eastAsia="Times New Roman" w:hAnsi="Times New Roman"/>
                <w:sz w:val="21"/>
                <w:szCs w:val="21"/>
                <w:color w:val="008000"/>
                <w:w w:val="97"/>
                <w:vertAlign w:val="superscript"/>
              </w:rPr>
              <w:t>(6)(8)</w:t>
            </w:r>
          </w:p>
        </w:tc>
        <w:tc>
          <w:tcPr>
            <w:tcW w:w="0" w:type="dxa"/>
            <w:vAlign w:val="bottom"/>
          </w:tcPr>
          <w:p>
            <w:pPr>
              <w:spacing w:after="0"/>
              <w:rPr>
                <w:sz w:val="1"/>
                <w:szCs w:val="1"/>
                <w:color w:val="auto"/>
              </w:rPr>
            </w:pPr>
          </w:p>
        </w:tc>
      </w:tr>
      <w:tr>
        <w:trPr>
          <w:trHeight w:val="240"/>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4"/>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60" w:type="dxa"/>
            <w:vAlign w:val="bottom"/>
            <w:vMerge w:val="restart"/>
          </w:tcPr>
          <w:p>
            <w:pPr>
              <w:jc w:val="center"/>
              <w:ind w:left="523"/>
              <w:spacing w:after="0"/>
              <w:rPr>
                <w:sz w:val="20"/>
                <w:szCs w:val="20"/>
                <w:color w:val="auto"/>
              </w:rPr>
            </w:pPr>
            <w:r>
              <w:rPr>
                <w:rFonts w:ascii="Times New Roman" w:cs="Times New Roman" w:eastAsia="Times New Roman" w:hAnsi="Times New Roman"/>
                <w:sz w:val="16"/>
                <w:szCs w:val="16"/>
                <w:color w:val="0000FF"/>
              </w:rPr>
              <w:t>04/15/2026</w:t>
            </w:r>
          </w:p>
        </w:tc>
        <w:tc>
          <w:tcPr>
            <w:tcW w:w="1060" w:type="dxa"/>
            <w:vAlign w:val="bottom"/>
          </w:tcPr>
          <w:p>
            <w:pPr>
              <w:spacing w:after="0"/>
              <w:rPr>
                <w:sz w:val="18"/>
                <w:szCs w:val="18"/>
                <w:color w:val="auto"/>
              </w:rPr>
            </w:pP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6"/>
                <w:szCs w:val="16"/>
                <w:color w:val="0000FF"/>
              </w:rPr>
              <w:t>290</w:t>
            </w:r>
          </w:p>
        </w:tc>
        <w:tc>
          <w:tcPr>
            <w:tcW w:w="52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179.43</w:t>
            </w:r>
            <w:r>
              <w:rPr>
                <w:rFonts w:ascii="Times New Roman" w:cs="Times New Roman" w:eastAsia="Times New Roman" w:hAnsi="Times New Roman"/>
                <w:sz w:val="21"/>
                <w:szCs w:val="21"/>
                <w:color w:val="008000"/>
                <w:w w:val="99"/>
                <w:vertAlign w:val="superscript"/>
              </w:rPr>
              <w:t>(15)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3"/>
        </w:trPr>
        <w:tc>
          <w:tcPr>
            <w:tcW w:w="234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90" w:right="479" w:bottom="247" w:gutter="0" w:footer="0" w:header="0"/>
        </w:sectPr>
      </w:pPr>
    </w:p>
    <w:p>
      <w:pPr>
        <w:ind w:left="10100"/>
        <w:spacing w:after="0" w:line="201"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0940"/>
          </w:cols>
          <w:pgMar w:left="480" w:top="190" w:right="479" w:bottom="247" w:gutter="0" w:footer="0" w:header="0"/>
          <w:type w:val="continuous"/>
        </w:sectPr>
      </w:pPr>
    </w:p>
    <w:p>
      <w:pPr>
        <w:ind w:left="10100"/>
        <w:spacing w:after="0"/>
        <w:rPr>
          <w:sz w:val="20"/>
          <w:szCs w:val="20"/>
          <w:color w:val="auto"/>
        </w:rPr>
      </w:pPr>
      <w:r>
        <w:rPr>
          <w:rFonts w:ascii="Times New Roman" w:cs="Times New Roman" w:eastAsia="Times New Roman" w:hAnsi="Times New Roman"/>
          <w:sz w:val="26"/>
          <w:szCs w:val="26"/>
          <w:color w:val="0000FF"/>
          <w:vertAlign w:val="subscript"/>
        </w:rPr>
        <w:t>L.P.</w:t>
      </w:r>
      <w:r>
        <w:rPr>
          <w:rFonts w:ascii="Times New Roman" w:cs="Times New Roman" w:eastAsia="Times New Roman" w:hAnsi="Times New Roman"/>
          <w:sz w:val="9"/>
          <w:szCs w:val="9"/>
          <w:color w:val="008000"/>
        </w:rPr>
        <w:t>(7)(8)</w:t>
      </w:r>
    </w:p>
    <w:p>
      <w:pPr>
        <w:sectPr>
          <w:pgSz w:w="11900" w:h="16838" w:orient="portrait"/>
          <w:cols w:equalWidth="0" w:num="1">
            <w:col w:w="10940"/>
          </w:cols>
          <w:pgMar w:left="480" w:top="190" w:right="479" w:bottom="247"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10524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865" cy="10524490"/>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1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6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21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660" w:type="dxa"/>
            <w:vAlign w:val="bottom"/>
          </w:tcPr>
          <w:p>
            <w:pPr>
              <w:ind w:left="6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880" w:type="dxa"/>
            <w:vAlign w:val="bottom"/>
            <w:gridSpan w:val="2"/>
          </w:tcPr>
          <w:p>
            <w:pPr>
              <w:jc w:val="right"/>
              <w:ind w:right="485"/>
              <w:spacing w:after="0"/>
              <w:rPr>
                <w:sz w:val="20"/>
                <w:szCs w:val="20"/>
                <w:color w:val="auto"/>
              </w:rPr>
            </w:pPr>
            <w:r>
              <w:rPr>
                <w:rFonts w:ascii="Times New Roman" w:cs="Times New Roman" w:eastAsia="Times New Roman" w:hAnsi="Times New Roman"/>
                <w:sz w:val="16"/>
                <w:szCs w:val="16"/>
                <w:color w:val="0000FF"/>
              </w:rPr>
              <w:t>04/15/2026</w:t>
            </w:r>
          </w:p>
        </w:tc>
        <w:tc>
          <w:tcPr>
            <w:tcW w:w="86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0000FF"/>
              </w:rPr>
              <w:t>4,250</w:t>
            </w: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tcPr>
          <w:p>
            <w:pPr>
              <w:jc w:val="right"/>
              <w:spacing w:after="0" w:line="228" w:lineRule="exact"/>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180.16</w:t>
            </w:r>
            <w:r>
              <w:rPr>
                <w:rFonts w:ascii="Times New Roman" w:cs="Times New Roman" w:eastAsia="Times New Roman" w:hAnsi="Times New Roman"/>
                <w:sz w:val="21"/>
                <w:szCs w:val="21"/>
                <w:color w:val="008000"/>
                <w:w w:val="94"/>
                <w:vertAlign w:val="superscript"/>
              </w:rPr>
              <w:t>(16)</w:t>
            </w:r>
          </w:p>
        </w:tc>
        <w:tc>
          <w:tcPr>
            <w:tcW w:w="1420" w:type="dxa"/>
            <w:vAlign w:val="bottom"/>
            <w:gridSpan w:val="2"/>
          </w:tcPr>
          <w:p>
            <w:pPr>
              <w:jc w:val="center"/>
              <w:ind w:right="221"/>
              <w:spacing w:after="0"/>
              <w:rPr>
                <w:sz w:val="20"/>
                <w:szCs w:val="20"/>
                <w:color w:val="auto"/>
              </w:rPr>
            </w:pPr>
            <w:r>
              <w:rPr>
                <w:rFonts w:ascii="Times New Roman" w:cs="Times New Roman" w:eastAsia="Times New Roman" w:hAnsi="Times New Roman"/>
                <w:sz w:val="16"/>
                <w:szCs w:val="16"/>
                <w:color w:val="0000FF"/>
              </w:rPr>
              <w:t>75,935</w:t>
            </w:r>
          </w:p>
        </w:tc>
        <w:tc>
          <w:tcPr>
            <w:tcW w:w="120" w:type="dxa"/>
            <w:vAlign w:val="bottom"/>
          </w:tcPr>
          <w:p>
            <w:pPr>
              <w:spacing w:after="0"/>
              <w:rPr>
                <w:sz w:val="19"/>
                <w:szCs w:val="19"/>
                <w:color w:val="auto"/>
              </w:rPr>
            </w:pPr>
          </w:p>
        </w:tc>
        <w:tc>
          <w:tcPr>
            <w:tcW w:w="500" w:type="dxa"/>
            <w:vAlign w:val="bottom"/>
          </w:tcPr>
          <w:p>
            <w:pPr>
              <w:jc w:val="center"/>
              <w:ind w:right="351"/>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through SL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5"/>
          </w:tcPr>
          <w:p>
            <w:pPr>
              <w:ind w:left="60"/>
              <w:spacing w:after="0" w:line="172" w:lineRule="exact"/>
              <w:rPr>
                <w:sz w:val="20"/>
                <w:szCs w:val="20"/>
                <w:color w:val="auto"/>
              </w:rPr>
            </w:pPr>
            <w:r>
              <w:rPr>
                <w:rFonts w:ascii="Times New Roman" w:cs="Times New Roman" w:eastAsia="Times New Roman" w:hAnsi="Times New Roman"/>
                <w:sz w:val="16"/>
                <w:szCs w:val="16"/>
                <w:color w:val="0000FF"/>
              </w:rPr>
              <w:t>SPV-2, L.P.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1"/>
                <w:szCs w:val="11"/>
                <w:color w:val="008000"/>
                <w:w w:val="93"/>
              </w:rPr>
              <w:t>(3)(8)</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10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180.16</w:t>
            </w:r>
            <w:r>
              <w:rPr>
                <w:rFonts w:ascii="Times New Roman" w:cs="Times New Roman" w:eastAsia="Times New Roman" w:hAnsi="Times New Roman"/>
                <w:sz w:val="21"/>
                <w:szCs w:val="21"/>
                <w:color w:val="008000"/>
                <w:w w:val="94"/>
                <w:vertAlign w:val="superscript"/>
              </w:rPr>
              <w:t>(16)</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880" w:type="dxa"/>
            <w:vAlign w:val="bottom"/>
            <w:gridSpan w:val="2"/>
          </w:tcPr>
          <w:p>
            <w:pPr>
              <w:jc w:val="right"/>
              <w:ind w:right="485"/>
              <w:spacing w:after="0"/>
              <w:rPr>
                <w:sz w:val="20"/>
                <w:szCs w:val="20"/>
                <w:color w:val="auto"/>
              </w:rPr>
            </w:pPr>
            <w:r>
              <w:rPr>
                <w:rFonts w:ascii="Times New Roman" w:cs="Times New Roman" w:eastAsia="Times New Roman" w:hAnsi="Times New Roman"/>
                <w:sz w:val="16"/>
                <w:szCs w:val="16"/>
                <w:color w:val="0000FF"/>
              </w:rPr>
              <w:t>04/15/2026</w:t>
            </w:r>
          </w:p>
        </w:tc>
        <w:tc>
          <w:tcPr>
            <w:tcW w:w="860" w:type="dxa"/>
            <w:vAlign w:val="bottom"/>
          </w:tcPr>
          <w:p>
            <w:pPr>
              <w:spacing w:after="0"/>
              <w:rPr>
                <w:sz w:val="17"/>
                <w:szCs w:val="17"/>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0000FF"/>
              </w:rPr>
              <w:t>4,856</w:t>
            </w: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continue"/>
          </w:tcPr>
          <w:p>
            <w:pPr>
              <w:spacing w:after="0"/>
              <w:rPr>
                <w:sz w:val="17"/>
                <w:szCs w:val="17"/>
                <w:color w:val="auto"/>
              </w:rPr>
            </w:pPr>
          </w:p>
        </w:tc>
        <w:tc>
          <w:tcPr>
            <w:tcW w:w="1420" w:type="dxa"/>
            <w:vAlign w:val="bottom"/>
            <w:gridSpan w:val="2"/>
          </w:tcPr>
          <w:p>
            <w:pPr>
              <w:jc w:val="center"/>
              <w:ind w:right="221"/>
              <w:spacing w:after="0"/>
              <w:rPr>
                <w:sz w:val="20"/>
                <w:szCs w:val="20"/>
                <w:color w:val="auto"/>
              </w:rPr>
            </w:pPr>
            <w:r>
              <w:rPr>
                <w:rFonts w:ascii="Times New Roman" w:cs="Times New Roman" w:eastAsia="Times New Roman" w:hAnsi="Times New Roman"/>
                <w:sz w:val="16"/>
                <w:szCs w:val="16"/>
                <w:color w:val="0000FF"/>
              </w:rPr>
              <w:t>58,686</w:t>
            </w:r>
          </w:p>
        </w:tc>
        <w:tc>
          <w:tcPr>
            <w:tcW w:w="120" w:type="dxa"/>
            <w:vAlign w:val="bottom"/>
          </w:tcPr>
          <w:p>
            <w:pPr>
              <w:spacing w:after="0"/>
              <w:rPr>
                <w:sz w:val="17"/>
                <w:szCs w:val="17"/>
                <w:color w:val="auto"/>
              </w:rPr>
            </w:pPr>
          </w:p>
        </w:tc>
        <w:tc>
          <w:tcPr>
            <w:tcW w:w="500" w:type="dxa"/>
            <w:vAlign w:val="bottom"/>
          </w:tcPr>
          <w:p>
            <w:pPr>
              <w:jc w:val="center"/>
              <w:ind w:right="351"/>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ind w:left="6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(4)(8)</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880" w:type="dxa"/>
            <w:vAlign w:val="bottom"/>
            <w:gridSpan w:val="2"/>
            <w:vMerge w:val="restart"/>
          </w:tcPr>
          <w:p>
            <w:pPr>
              <w:jc w:val="right"/>
              <w:ind w:right="485"/>
              <w:spacing w:after="0"/>
              <w:rPr>
                <w:sz w:val="20"/>
                <w:szCs w:val="20"/>
                <w:color w:val="auto"/>
              </w:rPr>
            </w:pPr>
            <w:r>
              <w:rPr>
                <w:rFonts w:ascii="Times New Roman" w:cs="Times New Roman" w:eastAsia="Times New Roman" w:hAnsi="Times New Roman"/>
                <w:sz w:val="16"/>
                <w:szCs w:val="16"/>
                <w:color w:val="0000FF"/>
              </w:rPr>
              <w:t>04/15/2026</w:t>
            </w:r>
          </w:p>
        </w:tc>
        <w:tc>
          <w:tcPr>
            <w:tcW w:w="860" w:type="dxa"/>
            <w:vAlign w:val="bottom"/>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color w:val="0000FF"/>
              </w:rPr>
              <w:t>2,501</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180.16</w:t>
            </w:r>
            <w:r>
              <w:rPr>
                <w:rFonts w:ascii="Times New Roman" w:cs="Times New Roman" w:eastAsia="Times New Roman" w:hAnsi="Times New Roman"/>
                <w:sz w:val="21"/>
                <w:szCs w:val="21"/>
                <w:color w:val="008000"/>
                <w:w w:val="94"/>
                <w:vertAlign w:val="superscript"/>
              </w:rPr>
              <w:t>(16)</w:t>
            </w:r>
          </w:p>
        </w:tc>
        <w:tc>
          <w:tcPr>
            <w:tcW w:w="1420" w:type="dxa"/>
            <w:vAlign w:val="bottom"/>
            <w:gridSpan w:val="2"/>
            <w:vMerge w:val="restart"/>
          </w:tcPr>
          <w:p>
            <w:pPr>
              <w:jc w:val="center"/>
              <w:ind w:right="221"/>
              <w:spacing w:after="0"/>
              <w:rPr>
                <w:sz w:val="20"/>
                <w:szCs w:val="20"/>
                <w:color w:val="auto"/>
              </w:rPr>
            </w:pPr>
            <w:r>
              <w:rPr>
                <w:rFonts w:ascii="Times New Roman" w:cs="Times New Roman" w:eastAsia="Times New Roman" w:hAnsi="Times New Roman"/>
                <w:sz w:val="16"/>
                <w:szCs w:val="16"/>
                <w:color w:val="0000FF"/>
              </w:rPr>
              <w:t>36,762</w:t>
            </w:r>
          </w:p>
        </w:tc>
        <w:tc>
          <w:tcPr>
            <w:tcW w:w="120" w:type="dxa"/>
            <w:vAlign w:val="bottom"/>
          </w:tcPr>
          <w:p>
            <w:pPr>
              <w:spacing w:after="0"/>
              <w:rPr>
                <w:sz w:val="17"/>
                <w:szCs w:val="17"/>
                <w:color w:val="auto"/>
              </w:rPr>
            </w:pPr>
          </w:p>
        </w:tc>
        <w:tc>
          <w:tcPr>
            <w:tcW w:w="500" w:type="dxa"/>
            <w:vAlign w:val="bottom"/>
            <w:vMerge w:val="restart"/>
          </w:tcPr>
          <w:p>
            <w:pPr>
              <w:jc w:val="center"/>
              <w:ind w:right="351"/>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ind w:left="6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(5)(8)</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880" w:type="dxa"/>
            <w:vAlign w:val="bottom"/>
            <w:gridSpan w:val="2"/>
            <w:vMerge w:val="restart"/>
          </w:tcPr>
          <w:p>
            <w:pPr>
              <w:jc w:val="right"/>
              <w:ind w:right="485"/>
              <w:spacing w:after="0"/>
              <w:rPr>
                <w:sz w:val="20"/>
                <w:szCs w:val="20"/>
                <w:color w:val="auto"/>
              </w:rPr>
            </w:pPr>
            <w:r>
              <w:rPr>
                <w:rFonts w:ascii="Times New Roman" w:cs="Times New Roman" w:eastAsia="Times New Roman" w:hAnsi="Times New Roman"/>
                <w:sz w:val="16"/>
                <w:szCs w:val="16"/>
                <w:color w:val="0000FF"/>
              </w:rPr>
              <w:t>04/15/2026</w:t>
            </w:r>
          </w:p>
        </w:tc>
        <w:tc>
          <w:tcPr>
            <w:tcW w:w="860" w:type="dxa"/>
            <w:vAlign w:val="bottom"/>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color w:val="0000FF"/>
              </w:rPr>
              <w:t>94</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180.16</w:t>
            </w:r>
            <w:r>
              <w:rPr>
                <w:rFonts w:ascii="Times New Roman" w:cs="Times New Roman" w:eastAsia="Times New Roman" w:hAnsi="Times New Roman"/>
                <w:sz w:val="21"/>
                <w:szCs w:val="21"/>
                <w:color w:val="008000"/>
                <w:w w:val="94"/>
                <w:vertAlign w:val="superscript"/>
              </w:rPr>
              <w:t>(16)</w:t>
            </w:r>
          </w:p>
        </w:tc>
        <w:tc>
          <w:tcPr>
            <w:tcW w:w="680" w:type="dxa"/>
            <w:vAlign w:val="bottom"/>
            <w:vMerge w:val="restart"/>
          </w:tcPr>
          <w:p>
            <w:pPr>
              <w:jc w:val="center"/>
              <w:ind w:left="410"/>
              <w:spacing w:after="0"/>
              <w:rPr>
                <w:sz w:val="20"/>
                <w:szCs w:val="20"/>
                <w:color w:val="auto"/>
              </w:rPr>
            </w:pPr>
            <w:r>
              <w:rPr>
                <w:rFonts w:ascii="Times New Roman" w:cs="Times New Roman" w:eastAsia="Times New Roman" w:hAnsi="Times New Roman"/>
                <w:sz w:val="16"/>
                <w:szCs w:val="16"/>
                <w:color w:val="0000FF"/>
                <w:w w:val="99"/>
              </w:rPr>
              <w:t>0</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restart"/>
          </w:tcPr>
          <w:p>
            <w:pPr>
              <w:jc w:val="center"/>
              <w:ind w:right="351"/>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w w:val="97"/>
              </w:rPr>
              <w:t>IV, L.P.</w:t>
            </w:r>
            <w:r>
              <w:rPr>
                <w:rFonts w:ascii="Times New Roman" w:cs="Times New Roman" w:eastAsia="Times New Roman" w:hAnsi="Times New Roman"/>
                <w:sz w:val="21"/>
                <w:szCs w:val="21"/>
                <w:color w:val="008000"/>
                <w:w w:val="97"/>
                <w:vertAlign w:val="superscript"/>
              </w:rPr>
              <w:t>(6)(8)</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880" w:type="dxa"/>
            <w:vAlign w:val="bottom"/>
            <w:gridSpan w:val="2"/>
            <w:vMerge w:val="restart"/>
          </w:tcPr>
          <w:p>
            <w:pPr>
              <w:jc w:val="right"/>
              <w:ind w:right="485"/>
              <w:spacing w:after="0"/>
              <w:rPr>
                <w:sz w:val="20"/>
                <w:szCs w:val="20"/>
                <w:color w:val="auto"/>
              </w:rPr>
            </w:pPr>
            <w:r>
              <w:rPr>
                <w:rFonts w:ascii="Times New Roman" w:cs="Times New Roman" w:eastAsia="Times New Roman" w:hAnsi="Times New Roman"/>
                <w:sz w:val="16"/>
                <w:szCs w:val="16"/>
                <w:color w:val="0000FF"/>
              </w:rPr>
              <w:t>04/15/2026</w:t>
            </w:r>
          </w:p>
        </w:tc>
        <w:tc>
          <w:tcPr>
            <w:tcW w:w="860" w:type="dxa"/>
            <w:vAlign w:val="bottom"/>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color w:val="0000FF"/>
              </w:rPr>
              <w:t>42</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180.16</w:t>
            </w:r>
            <w:r>
              <w:rPr>
                <w:rFonts w:ascii="Times New Roman" w:cs="Times New Roman" w:eastAsia="Times New Roman" w:hAnsi="Times New Roman"/>
                <w:sz w:val="21"/>
                <w:szCs w:val="21"/>
                <w:color w:val="008000"/>
                <w:w w:val="94"/>
                <w:vertAlign w:val="superscript"/>
              </w:rPr>
              <w:t>(16)</w:t>
            </w:r>
          </w:p>
        </w:tc>
        <w:tc>
          <w:tcPr>
            <w:tcW w:w="680" w:type="dxa"/>
            <w:vAlign w:val="bottom"/>
            <w:vMerge w:val="restart"/>
          </w:tcPr>
          <w:p>
            <w:pPr>
              <w:jc w:val="center"/>
              <w:ind w:left="410"/>
              <w:spacing w:after="0"/>
              <w:rPr>
                <w:sz w:val="20"/>
                <w:szCs w:val="20"/>
                <w:color w:val="auto"/>
              </w:rPr>
            </w:pPr>
            <w:r>
              <w:rPr>
                <w:rFonts w:ascii="Times New Roman" w:cs="Times New Roman" w:eastAsia="Times New Roman" w:hAnsi="Times New Roman"/>
                <w:sz w:val="16"/>
                <w:szCs w:val="16"/>
                <w:color w:val="0000FF"/>
                <w:w w:val="99"/>
              </w:rPr>
              <w:t>0</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restart"/>
          </w:tcPr>
          <w:p>
            <w:pPr>
              <w:jc w:val="center"/>
              <w:ind w:right="351"/>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Investors V,</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ind w:left="60"/>
              <w:spacing w:after="0" w:line="265"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(7)(8)</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20" w:type="dxa"/>
            <w:vAlign w:val="bottom"/>
            <w:gridSpan w:val="2"/>
          </w:tcPr>
          <w:p>
            <w:pPr>
              <w:jc w:val="center"/>
              <w:ind w:right="221"/>
              <w:spacing w:after="0"/>
              <w:rPr>
                <w:sz w:val="20"/>
                <w:szCs w:val="20"/>
                <w:color w:val="auto"/>
              </w:rPr>
            </w:pPr>
            <w:r>
              <w:rPr>
                <w:rFonts w:ascii="Times New Roman" w:cs="Times New Roman" w:eastAsia="Times New Roman" w:hAnsi="Times New Roman"/>
                <w:sz w:val="16"/>
                <w:szCs w:val="16"/>
                <w:color w:val="0000FF"/>
              </w:rPr>
              <w:t>4,891</w:t>
            </w:r>
          </w:p>
        </w:tc>
        <w:tc>
          <w:tcPr>
            <w:tcW w:w="120" w:type="dxa"/>
            <w:vAlign w:val="bottom"/>
          </w:tcPr>
          <w:p>
            <w:pPr>
              <w:spacing w:after="0"/>
              <w:rPr>
                <w:sz w:val="17"/>
                <w:szCs w:val="17"/>
                <w:color w:val="auto"/>
              </w:rPr>
            </w:pPr>
          </w:p>
        </w:tc>
        <w:tc>
          <w:tcPr>
            <w:tcW w:w="500" w:type="dxa"/>
            <w:vAlign w:val="bottom"/>
          </w:tcPr>
          <w:p>
            <w:pPr>
              <w:jc w:val="center"/>
              <w:ind w:right="351"/>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1"/>
                <w:szCs w:val="21"/>
                <w:color w:val="008000"/>
                <w:vertAlign w:val="superscript"/>
              </w:rPr>
              <w:t>(8)(9)</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420" w:type="dxa"/>
            <w:vAlign w:val="bottom"/>
            <w:tcBorders>
              <w:top w:val="single" w:sz="8" w:color="2C2C2C"/>
            </w:tcBorders>
            <w:gridSpan w:val="2"/>
            <w:vMerge w:val="restart"/>
          </w:tcPr>
          <w:p>
            <w:pPr>
              <w:jc w:val="center"/>
              <w:ind w:right="221"/>
              <w:spacing w:after="0"/>
              <w:rPr>
                <w:sz w:val="20"/>
                <w:szCs w:val="20"/>
                <w:color w:val="auto"/>
              </w:rPr>
            </w:pPr>
            <w:r>
              <w:rPr>
                <w:rFonts w:ascii="Times New Roman" w:cs="Times New Roman" w:eastAsia="Times New Roman" w:hAnsi="Times New Roman"/>
                <w:sz w:val="16"/>
                <w:szCs w:val="16"/>
                <w:color w:val="0000FF"/>
              </w:rPr>
              <w:t>4,277</w:t>
            </w:r>
          </w:p>
        </w:tc>
        <w:tc>
          <w:tcPr>
            <w:tcW w:w="1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351"/>
              <w:spacing w:after="0"/>
              <w:rPr>
                <w:sz w:val="20"/>
                <w:szCs w:val="20"/>
                <w:color w:val="auto"/>
              </w:rPr>
            </w:pPr>
            <w:r>
              <w:rPr>
                <w:rFonts w:ascii="Times New Roman" w:cs="Times New Roman" w:eastAsia="Times New Roman" w:hAnsi="Times New Roman"/>
                <w:sz w:val="16"/>
                <w:szCs w:val="16"/>
                <w:color w:val="0000FF"/>
                <w:w w:val="74"/>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420" w:type="dxa"/>
            <w:vAlign w:val="bottom"/>
            <w:tcBorders>
              <w:top w:val="single" w:sz="8" w:color="2C2C2C"/>
            </w:tcBorders>
            <w:gridSpan w:val="2"/>
            <w:vMerge w:val="restart"/>
          </w:tcPr>
          <w:p>
            <w:pPr>
              <w:jc w:val="center"/>
              <w:ind w:right="221"/>
              <w:spacing w:after="0"/>
              <w:rPr>
                <w:sz w:val="20"/>
                <w:szCs w:val="20"/>
                <w:color w:val="auto"/>
              </w:rPr>
            </w:pPr>
            <w:r>
              <w:rPr>
                <w:rFonts w:ascii="Times New Roman" w:cs="Times New Roman" w:eastAsia="Times New Roman" w:hAnsi="Times New Roman"/>
                <w:sz w:val="16"/>
                <w:szCs w:val="16"/>
                <w:color w:val="0000FF"/>
              </w:rPr>
              <w:t>129,705</w:t>
            </w:r>
          </w:p>
        </w:tc>
        <w:tc>
          <w:tcPr>
            <w:tcW w:w="1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jc w:val="center"/>
              <w:ind w:right="351"/>
              <w:spacing w:after="0"/>
              <w:rPr>
                <w:sz w:val="20"/>
                <w:szCs w:val="20"/>
                <w:color w:val="auto"/>
              </w:rPr>
            </w:pPr>
            <w:r>
              <w:rPr>
                <w:rFonts w:ascii="Times New Roman" w:cs="Times New Roman" w:eastAsia="Times New Roman" w:hAnsi="Times New Roman"/>
                <w:sz w:val="16"/>
                <w:szCs w:val="16"/>
                <w:color w:val="0000FF"/>
                <w:w w:val="74"/>
              </w:rPr>
              <w:t>I</w:t>
            </w:r>
          </w:p>
        </w:tc>
        <w:tc>
          <w:tcPr>
            <w:tcW w:w="3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1420" w:type="dxa"/>
            <w:vAlign w:val="bottom"/>
            <w:tcBorders>
              <w:top w:val="single" w:sz="8" w:color="2C2C2C"/>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6"/>
                <w:szCs w:val="16"/>
                <w:color w:val="0000FF"/>
              </w:rPr>
              <w:t>1,313,489</w:t>
            </w:r>
          </w:p>
        </w:tc>
        <w:tc>
          <w:tcPr>
            <w:tcW w:w="620" w:type="dxa"/>
            <w:vAlign w:val="bottom"/>
            <w:tcBorders>
              <w:top w:val="single" w:sz="8" w:color="2C2C2C"/>
              <w:bottom w:val="single" w:sz="8" w:color="2C2C2C"/>
            </w:tcBorders>
            <w:gridSpan w:val="2"/>
          </w:tcPr>
          <w:p>
            <w:pPr>
              <w:jc w:val="center"/>
              <w:ind w:right="231"/>
              <w:spacing w:after="0" w:line="303" w:lineRule="exact"/>
              <w:rPr>
                <w:sz w:val="20"/>
                <w:szCs w:val="20"/>
                <w:color w:val="auto"/>
              </w:rPr>
            </w:pPr>
            <w:r>
              <w:rPr>
                <w:rFonts w:ascii="Times New Roman" w:cs="Times New Roman" w:eastAsia="Times New Roman" w:hAnsi="Times New Roman"/>
                <w:sz w:val="32"/>
                <w:szCs w:val="32"/>
                <w:color w:val="0000FF"/>
                <w:w w:val="82"/>
                <w:vertAlign w:val="subscript"/>
              </w:rPr>
              <w:t>D</w:t>
            </w:r>
            <w:r>
              <w:rPr>
                <w:rFonts w:ascii="Times New Roman" w:cs="Times New Roman" w:eastAsia="Times New Roman" w:hAnsi="Times New Roman"/>
                <w:sz w:val="11"/>
                <w:szCs w:val="11"/>
                <w:color w:val="008000"/>
                <w:w w:val="82"/>
              </w:rPr>
              <w:t>(12)</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9"/>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0"/>
                <w:szCs w:val="10"/>
                <w:color w:val="auto"/>
              </w:rPr>
            </w:pP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12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12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12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vMerge w:val="restart"/>
          </w:tcPr>
          <w:p>
            <w:pPr>
              <w:jc w:val="center"/>
              <w:ind w:left="54"/>
              <w:spacing w:after="0"/>
              <w:rPr>
                <w:sz w:val="20"/>
                <w:szCs w:val="20"/>
                <w:color w:val="auto"/>
              </w:rPr>
            </w:pPr>
            <w:r>
              <w:rPr>
                <w:rFonts w:ascii="Times New Roman" w:cs="Times New Roman" w:eastAsia="Times New Roman" w:hAnsi="Times New Roman"/>
                <w:sz w:val="13"/>
                <w:szCs w:val="13"/>
                <w:color w:val="0000FF"/>
                <w:w w:val="94"/>
              </w:rPr>
              <w:t>Class C</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vMerge w:val="restart"/>
          </w:tcPr>
          <w:p>
            <w:pPr>
              <w:ind w:left="60"/>
              <w:spacing w:after="0" w:line="202"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(1)(2)</w:t>
            </w:r>
          </w:p>
        </w:tc>
        <w:tc>
          <w:tcPr>
            <w:tcW w:w="86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241,941</w:t>
            </w: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gridSpan w:val="4"/>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through SL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6"/>
                <w:szCs w:val="6"/>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04/15/2026</w:t>
            </w:r>
          </w:p>
        </w:tc>
        <w:tc>
          <w:tcPr>
            <w:tcW w:w="10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60" w:type="dxa"/>
            <w:vAlign w:val="bottom"/>
            <w:vMerge w:val="restart"/>
          </w:tcPr>
          <w:p>
            <w:pPr>
              <w:jc w:val="center"/>
              <w:ind w:left="301"/>
              <w:spacing w:after="0" w:line="139" w:lineRule="exact"/>
              <w:rPr>
                <w:sz w:val="20"/>
                <w:szCs w:val="20"/>
                <w:color w:val="auto"/>
              </w:rPr>
            </w:pPr>
            <w:r>
              <w:rPr>
                <w:rFonts w:ascii="Times New Roman" w:cs="Times New Roman" w:eastAsia="Times New Roman" w:hAnsi="Times New Roman"/>
                <w:sz w:val="13"/>
                <w:szCs w:val="13"/>
                <w:color w:val="0000FF"/>
                <w:w w:val="99"/>
              </w:rPr>
              <w:t>241,941</w:t>
            </w: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40" w:type="dxa"/>
            <w:vAlign w:val="bottom"/>
            <w:vMerge w:val="restart"/>
          </w:tcPr>
          <w:p>
            <w:pPr>
              <w:jc w:val="center"/>
              <w:ind w:left="121"/>
              <w:spacing w:after="0" w:line="139" w:lineRule="exact"/>
              <w:rPr>
                <w:sz w:val="20"/>
                <w:szCs w:val="20"/>
                <w:color w:val="auto"/>
              </w:rPr>
            </w:pPr>
            <w:r>
              <w:rPr>
                <w:rFonts w:ascii="Times New Roman" w:cs="Times New Roman" w:eastAsia="Times New Roman" w:hAnsi="Times New Roman"/>
                <w:sz w:val="13"/>
                <w:szCs w:val="13"/>
                <w:color w:val="0000FF"/>
                <w:w w:val="95"/>
              </w:rPr>
              <w:t>18,549,806</w:t>
            </w:r>
          </w:p>
        </w:tc>
        <w:tc>
          <w:tcPr>
            <w:tcW w:w="120" w:type="dxa"/>
            <w:vAlign w:val="bottom"/>
          </w:tcPr>
          <w:p>
            <w:pPr>
              <w:spacing w:after="0"/>
              <w:rPr>
                <w:sz w:val="6"/>
                <w:szCs w:val="6"/>
                <w:color w:val="auto"/>
              </w:rPr>
            </w:pPr>
          </w:p>
        </w:tc>
        <w:tc>
          <w:tcPr>
            <w:tcW w:w="500" w:type="dxa"/>
            <w:vAlign w:val="bottom"/>
            <w:vMerge w:val="restart"/>
          </w:tcPr>
          <w:p>
            <w:pPr>
              <w:ind w:left="40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gridSpan w:val="4"/>
            <w:vMerge w:val="restart"/>
          </w:tcPr>
          <w:p>
            <w:pPr>
              <w:ind w:left="20"/>
              <w:spacing w:after="0" w:line="134" w:lineRule="exact"/>
              <w:rPr>
                <w:sz w:val="20"/>
                <w:szCs w:val="20"/>
                <w:color w:val="auto"/>
              </w:rPr>
            </w:pPr>
            <w:r>
              <w:rPr>
                <w:rFonts w:ascii="Times New Roman" w:cs="Times New Roman" w:eastAsia="Times New Roman" w:hAnsi="Times New Roman"/>
                <w:sz w:val="13"/>
                <w:szCs w:val="13"/>
                <w:color w:val="0000FF"/>
              </w:rPr>
              <w:t>SPV-2, L.P.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vMerge w:val="restart"/>
          </w:tcPr>
          <w:p>
            <w:pPr>
              <w:jc w:val="center"/>
              <w:ind w:left="54"/>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(3)(8)</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jc w:val="center"/>
              <w:ind w:left="54"/>
              <w:spacing w:after="0" w:line="139" w:lineRule="exact"/>
              <w:rPr>
                <w:sz w:val="20"/>
                <w:szCs w:val="20"/>
                <w:color w:val="auto"/>
              </w:rPr>
            </w:pPr>
            <w:r>
              <w:rPr>
                <w:rFonts w:ascii="Times New Roman" w:cs="Times New Roman" w:eastAsia="Times New Roman" w:hAnsi="Times New Roman"/>
                <w:sz w:val="13"/>
                <w:szCs w:val="13"/>
                <w:color w:val="0000FF"/>
                <w:w w:val="94"/>
              </w:rPr>
              <w:t>Class C</w:t>
            </w:r>
          </w:p>
        </w:tc>
        <w:tc>
          <w:tcPr>
            <w:tcW w:w="18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248,365</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4"/>
          </w:tcPr>
          <w:p>
            <w:pPr>
              <w:ind w:left="20"/>
              <w:spacing w:after="0" w:line="139" w:lineRule="exact"/>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04/15/2026</w:t>
            </w:r>
          </w:p>
        </w:tc>
        <w:tc>
          <w:tcPr>
            <w:tcW w:w="10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60" w:type="dxa"/>
            <w:vAlign w:val="bottom"/>
          </w:tcPr>
          <w:p>
            <w:pPr>
              <w:jc w:val="center"/>
              <w:ind w:left="301"/>
              <w:spacing w:after="0"/>
              <w:rPr>
                <w:sz w:val="20"/>
                <w:szCs w:val="20"/>
                <w:color w:val="auto"/>
              </w:rPr>
            </w:pPr>
            <w:r>
              <w:rPr>
                <w:rFonts w:ascii="Times New Roman" w:cs="Times New Roman" w:eastAsia="Times New Roman" w:hAnsi="Times New Roman"/>
                <w:sz w:val="13"/>
                <w:szCs w:val="13"/>
                <w:color w:val="0000FF"/>
                <w:w w:val="99"/>
              </w:rPr>
              <w:t>248,365</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40" w:type="dxa"/>
            <w:vAlign w:val="bottom"/>
          </w:tcPr>
          <w:p>
            <w:pPr>
              <w:jc w:val="center"/>
              <w:ind w:left="121"/>
              <w:spacing w:after="0"/>
              <w:rPr>
                <w:sz w:val="20"/>
                <w:szCs w:val="20"/>
                <w:color w:val="auto"/>
              </w:rPr>
            </w:pPr>
            <w:r>
              <w:rPr>
                <w:rFonts w:ascii="Times New Roman" w:cs="Times New Roman" w:eastAsia="Times New Roman" w:hAnsi="Times New Roman"/>
                <w:sz w:val="13"/>
                <w:szCs w:val="13"/>
                <w:color w:val="0000FF"/>
                <w:w w:val="95"/>
              </w:rPr>
              <w:t>19,042,305</w:t>
            </w:r>
          </w:p>
        </w:tc>
        <w:tc>
          <w:tcPr>
            <w:tcW w:w="120" w:type="dxa"/>
            <w:vAlign w:val="bottom"/>
          </w:tcPr>
          <w:p>
            <w:pPr>
              <w:spacing w:after="0"/>
              <w:rPr>
                <w:sz w:val="13"/>
                <w:szCs w:val="13"/>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13"/>
                <w:szCs w:val="13"/>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00FF"/>
              </w:rPr>
              <w:t>Silver Lake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jc w:val="center"/>
              <w:ind w:left="54"/>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3"/>
                <w:szCs w:val="13"/>
                <w:color w:val="0000FF"/>
              </w:rPr>
              <w:t>Partners IV,</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gridSpan w:val="3"/>
          </w:tcPr>
          <w:p>
            <w:pPr>
              <w:ind w:left="20"/>
              <w:spacing w:after="0" w:line="227"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1"/>
                <w:szCs w:val="11"/>
                <w:color w:val="008000"/>
              </w:rPr>
              <w:t>(4)(8)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vMerge w:val="restart"/>
          </w:tcPr>
          <w:p>
            <w:pPr>
              <w:jc w:val="center"/>
              <w:ind w:left="54"/>
              <w:spacing w:after="0"/>
              <w:rPr>
                <w:sz w:val="20"/>
                <w:szCs w:val="20"/>
                <w:color w:val="auto"/>
              </w:rPr>
            </w:pPr>
            <w:r>
              <w:rPr>
                <w:rFonts w:ascii="Times New Roman" w:cs="Times New Roman" w:eastAsia="Times New Roman" w:hAnsi="Times New Roman"/>
                <w:sz w:val="13"/>
                <w:szCs w:val="13"/>
                <w:color w:val="0000FF"/>
                <w:w w:val="94"/>
              </w:rPr>
              <w:t>Class C</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4"/>
          </w:tcPr>
          <w:p>
            <w:pPr>
              <w:ind w:left="20"/>
              <w:spacing w:after="0" w:line="139" w:lineRule="exact"/>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vMerge w:val="restart"/>
          </w:tcPr>
          <w:p>
            <w:pPr>
              <w:ind w:left="60"/>
              <w:spacing w:after="0" w:line="265"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86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134,439</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gridSpan w:val="4"/>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Silver Lake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04/15/2026</w:t>
            </w:r>
          </w:p>
        </w:tc>
        <w:tc>
          <w:tcPr>
            <w:tcW w:w="10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restart"/>
          </w:tcPr>
          <w:p>
            <w:pPr>
              <w:jc w:val="center"/>
              <w:ind w:left="301"/>
              <w:spacing w:after="0"/>
              <w:rPr>
                <w:sz w:val="20"/>
                <w:szCs w:val="20"/>
                <w:color w:val="auto"/>
              </w:rPr>
            </w:pPr>
            <w:r>
              <w:rPr>
                <w:rFonts w:ascii="Times New Roman" w:cs="Times New Roman" w:eastAsia="Times New Roman" w:hAnsi="Times New Roman"/>
                <w:sz w:val="13"/>
                <w:szCs w:val="13"/>
                <w:color w:val="0000FF"/>
                <w:w w:val="99"/>
              </w:rPr>
              <w:t>134,439</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40" w:type="dxa"/>
            <w:vAlign w:val="bottom"/>
            <w:vMerge w:val="restart"/>
          </w:tcPr>
          <w:p>
            <w:pPr>
              <w:jc w:val="center"/>
              <w:ind w:left="121"/>
              <w:spacing w:after="0"/>
              <w:rPr>
                <w:sz w:val="20"/>
                <w:szCs w:val="20"/>
                <w:color w:val="auto"/>
              </w:rPr>
            </w:pPr>
            <w:r>
              <w:rPr>
                <w:rFonts w:ascii="Times New Roman" w:cs="Times New Roman" w:eastAsia="Times New Roman" w:hAnsi="Times New Roman"/>
                <w:sz w:val="13"/>
                <w:szCs w:val="13"/>
                <w:color w:val="0000FF"/>
                <w:w w:val="95"/>
              </w:rPr>
              <w:t>10,307,577</w:t>
            </w:r>
          </w:p>
        </w:tc>
        <w:tc>
          <w:tcPr>
            <w:tcW w:w="120" w:type="dxa"/>
            <w:vAlign w:val="bottom"/>
          </w:tcPr>
          <w:p>
            <w:pPr>
              <w:spacing w:after="0"/>
              <w:rPr>
                <w:sz w:val="5"/>
                <w:szCs w:val="5"/>
                <w:color w:val="auto"/>
              </w:rPr>
            </w:pPr>
          </w:p>
        </w:tc>
        <w:tc>
          <w:tcPr>
            <w:tcW w:w="5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4"/>
          </w:tcPr>
          <w:p>
            <w:pPr>
              <w:ind w:left="20"/>
              <w:spacing w:after="0" w:line="127" w:lineRule="exact"/>
              <w:rPr>
                <w:sz w:val="20"/>
                <w:szCs w:val="20"/>
                <w:color w:val="auto"/>
              </w:rPr>
            </w:pPr>
            <w:r>
              <w:rPr>
                <w:rFonts w:ascii="Times New Roman" w:cs="Times New Roman" w:eastAsia="Times New Roman" w:hAnsi="Times New Roman"/>
                <w:sz w:val="13"/>
                <w:szCs w:val="13"/>
                <w:color w:val="0000FF"/>
              </w:rPr>
              <w:t>Partners V</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jc w:val="center"/>
              <w:ind w:left="54"/>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4"/>
          </w:tcPr>
          <w:p>
            <w:pPr>
              <w:ind w:left="20"/>
              <w:spacing w:after="0" w:line="147" w:lineRule="exact"/>
              <w:rPr>
                <w:sz w:val="20"/>
                <w:szCs w:val="20"/>
                <w:color w:val="auto"/>
              </w:rPr>
            </w:pPr>
            <w:r>
              <w:rPr>
                <w:rFonts w:ascii="Times New Roman" w:cs="Times New Roman" w:eastAsia="Times New Roman" w:hAnsi="Times New Roman"/>
                <w:sz w:val="13"/>
                <w:szCs w:val="13"/>
                <w:color w:val="0000FF"/>
              </w:rPr>
              <w:t>DE (AIV),</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gridSpan w:val="3"/>
          </w:tcPr>
          <w:p>
            <w:pPr>
              <w:ind w:left="20"/>
              <w:spacing w:after="0" w:line="232"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1"/>
                <w:szCs w:val="11"/>
                <w:color w:val="008000"/>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4"/>
          </w:tcPr>
          <w:p>
            <w:pPr>
              <w:ind w:left="20"/>
              <w:spacing w:after="0" w:line="139" w:lineRule="exact"/>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jc w:val="center"/>
              <w:ind w:left="54"/>
              <w:spacing w:after="0" w:line="139" w:lineRule="exact"/>
              <w:rPr>
                <w:sz w:val="20"/>
                <w:szCs w:val="20"/>
                <w:color w:val="auto"/>
              </w:rPr>
            </w:pPr>
            <w:r>
              <w:rPr>
                <w:rFonts w:ascii="Times New Roman" w:cs="Times New Roman" w:eastAsia="Times New Roman" w:hAnsi="Times New Roman"/>
                <w:sz w:val="13"/>
                <w:szCs w:val="13"/>
                <w:color w:val="0000FF"/>
                <w:w w:val="94"/>
              </w:rPr>
              <w:t>Class C</w:t>
            </w:r>
          </w:p>
        </w:tc>
        <w:tc>
          <w:tcPr>
            <w:tcW w:w="18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3,654</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4"/>
          </w:tcPr>
          <w:p>
            <w:pPr>
              <w:ind w:left="20"/>
              <w:spacing w:after="0" w:line="139" w:lineRule="exact"/>
              <w:rPr>
                <w:sz w:val="20"/>
                <w:szCs w:val="20"/>
                <w:color w:val="auto"/>
              </w:rPr>
            </w:pPr>
            <w:r>
              <w:rPr>
                <w:rFonts w:ascii="Times New Roman" w:cs="Times New Roman" w:eastAsia="Times New Roman" w:hAnsi="Times New Roman"/>
                <w:sz w:val="13"/>
                <w:szCs w:val="13"/>
                <w:color w:val="0000FF"/>
              </w:rPr>
              <w:t>Silver Lake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04/15/2026</w:t>
            </w:r>
          </w:p>
        </w:tc>
        <w:tc>
          <w:tcPr>
            <w:tcW w:w="10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60" w:type="dxa"/>
            <w:vAlign w:val="bottom"/>
          </w:tcPr>
          <w:p>
            <w:pPr>
              <w:jc w:val="center"/>
              <w:ind w:left="301"/>
              <w:spacing w:after="0"/>
              <w:rPr>
                <w:sz w:val="20"/>
                <w:szCs w:val="20"/>
                <w:color w:val="auto"/>
              </w:rPr>
            </w:pPr>
            <w:r>
              <w:rPr>
                <w:rFonts w:ascii="Times New Roman" w:cs="Times New Roman" w:eastAsia="Times New Roman" w:hAnsi="Times New Roman"/>
                <w:sz w:val="13"/>
                <w:szCs w:val="13"/>
                <w:color w:val="0000FF"/>
              </w:rPr>
              <w:t>3,654</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0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40" w:type="dxa"/>
            <w:vAlign w:val="bottom"/>
          </w:tcPr>
          <w:p>
            <w:pPr>
              <w:jc w:val="center"/>
              <w:ind w:left="121"/>
              <w:spacing w:after="0"/>
              <w:rPr>
                <w:sz w:val="20"/>
                <w:szCs w:val="20"/>
                <w:color w:val="auto"/>
              </w:rPr>
            </w:pPr>
            <w:r>
              <w:rPr>
                <w:rFonts w:ascii="Times New Roman" w:cs="Times New Roman" w:eastAsia="Times New Roman" w:hAnsi="Times New Roman"/>
                <w:sz w:val="13"/>
                <w:szCs w:val="13"/>
                <w:color w:val="0000FF"/>
                <w:w w:val="94"/>
              </w:rPr>
              <w:t>280,176</w:t>
            </w:r>
          </w:p>
        </w:tc>
        <w:tc>
          <w:tcPr>
            <w:tcW w:w="120" w:type="dxa"/>
            <w:vAlign w:val="bottom"/>
          </w:tcPr>
          <w:p>
            <w:pPr>
              <w:spacing w:after="0"/>
              <w:rPr>
                <w:sz w:val="13"/>
                <w:szCs w:val="13"/>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13"/>
                <w:szCs w:val="13"/>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00FF"/>
              </w:rPr>
              <w:t>Technology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jc w:val="center"/>
              <w:ind w:left="54"/>
              <w:spacing w:after="0" w:line="134"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4"/>
          </w:tcPr>
          <w:p>
            <w:pPr>
              <w:ind w:left="20"/>
              <w:spacing w:after="0" w:line="134" w:lineRule="exact"/>
              <w:rPr>
                <w:sz w:val="20"/>
                <w:szCs w:val="20"/>
                <w:color w:val="auto"/>
              </w:rPr>
            </w:pPr>
            <w:r>
              <w:rPr>
                <w:rFonts w:ascii="Times New Roman" w:cs="Times New Roman" w:eastAsia="Times New Roman" w:hAnsi="Times New Roman"/>
                <w:sz w:val="13"/>
                <w:szCs w:val="13"/>
                <w:color w:val="0000FF"/>
              </w:rPr>
              <w:t>Investors</w:t>
            </w:r>
          </w:p>
        </w:tc>
        <w:tc>
          <w:tcPr>
            <w:tcW w:w="0" w:type="dxa"/>
            <w:vAlign w:val="bottom"/>
          </w:tcPr>
          <w:p>
            <w:pPr>
              <w:spacing w:after="0"/>
              <w:rPr>
                <w:sz w:val="1"/>
                <w:szCs w:val="1"/>
                <w:color w:val="auto"/>
              </w:rPr>
            </w:pPr>
          </w:p>
        </w:tc>
      </w:tr>
    </w:tbl>
    <w:p>
      <w:pPr>
        <w:ind w:left="10400"/>
        <w:spacing w:after="0" w:line="180" w:lineRule="auto"/>
        <w:rPr>
          <w:sz w:val="20"/>
          <w:szCs w:val="20"/>
          <w:color w:val="auto"/>
        </w:rPr>
      </w:pPr>
      <w:r>
        <w:rPr>
          <w:rFonts w:ascii="Times New Roman" w:cs="Times New Roman" w:eastAsia="Times New Roman" w:hAnsi="Times New Roman"/>
          <w:sz w:val="12"/>
          <w:szCs w:val="12"/>
          <w:color w:val="0000FF"/>
        </w:rPr>
        <w:t>IV, L.P.</w:t>
      </w:r>
      <w:r>
        <w:rPr>
          <w:rFonts w:ascii="Times New Roman" w:cs="Times New Roman" w:eastAsia="Times New Roman" w:hAnsi="Times New Roman"/>
          <w:sz w:val="19"/>
          <w:szCs w:val="19"/>
          <w:color w:val="008000"/>
          <w:vertAlign w:val="superscript"/>
        </w:rPr>
        <w:t>(6)</w:t>
      </w:r>
    </w:p>
    <w:p>
      <w:pPr>
        <w:ind w:left="10400"/>
        <w:spacing w:after="0"/>
        <w:rPr>
          <w:sz w:val="20"/>
          <w:szCs w:val="20"/>
          <w:color w:val="auto"/>
        </w:rPr>
      </w:pPr>
      <w:r>
        <w:rPr>
          <w:rFonts w:ascii="Times New Roman" w:cs="Times New Roman" w:eastAsia="Times New Roman" w:hAnsi="Times New Roman"/>
          <w:sz w:val="11"/>
          <w:szCs w:val="11"/>
          <w:color w:val="008000"/>
        </w:rPr>
        <w:t>(8)</w:t>
      </w:r>
    </w:p>
    <w:p>
      <w:pPr>
        <w:sectPr>
          <w:pgSz w:w="11900" w:h="16838" w:orient="portrait"/>
          <w:cols w:equalWidth="0" w:num="1">
            <w:col w:w="11080"/>
          </w:cols>
          <w:pgMar w:left="460" w:top="190" w:right="359" w:bottom="525"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10524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7865" cy="1052449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4"/>
          </w:tcPr>
          <w:p>
            <w:pPr>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gridSpan w:val="4"/>
          </w:tcPr>
          <w:p>
            <w:pPr>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C</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restart"/>
          </w:tcPr>
          <w:p>
            <w:pPr>
              <w:spacing w:after="0" w:line="265"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90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continue"/>
          </w:tcPr>
          <w:p>
            <w:pPr>
              <w:spacing w:after="0"/>
              <w:rPr>
                <w:sz w:val="6"/>
                <w:szCs w:val="6"/>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1,648</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Silver Lake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40" w:type="dxa"/>
            <w:vAlign w:val="bottom"/>
            <w:vMerge w:val="continue"/>
          </w:tcPr>
          <w:p>
            <w:pPr>
              <w:spacing w:after="0"/>
              <w:rPr>
                <w:sz w:val="5"/>
                <w:szCs w:val="5"/>
                <w:color w:val="auto"/>
              </w:rPr>
            </w:pPr>
          </w:p>
        </w:tc>
        <w:tc>
          <w:tcPr>
            <w:tcW w:w="9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0000FF"/>
              </w:rPr>
              <w:t>04/15/2026</w:t>
            </w: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0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1,648</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126,343</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Technology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Investors V,</w:t>
            </w:r>
          </w:p>
        </w:tc>
        <w:tc>
          <w:tcPr>
            <w:tcW w:w="0" w:type="dxa"/>
            <w:vAlign w:val="bottom"/>
          </w:tcPr>
          <w:p>
            <w:pPr>
              <w:spacing w:after="0"/>
              <w:rPr>
                <w:sz w:val="1"/>
                <w:szCs w:val="1"/>
                <w:color w:val="auto"/>
              </w:rPr>
            </w:pPr>
          </w:p>
        </w:tc>
      </w:tr>
      <w:tr>
        <w:trPr>
          <w:trHeight w:val="277"/>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line="232"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1"/>
                <w:szCs w:val="11"/>
                <w:color w:val="008000"/>
              </w:rPr>
              <w:t>(7)(8)</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8"/>
          </w:tcPr>
          <w:p>
            <w:pPr>
              <w:ind w:left="60"/>
              <w:spacing w:after="0" w:line="225"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9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5"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SLTA IV (GP), L.L.C.</w:t>
              </w:r>
            </w:hyperlink>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38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gridSpan w:val="2"/>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38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20" w:type="dxa"/>
            <w:vAlign w:val="bottom"/>
            <w:gridSpan w:val="8"/>
          </w:tcPr>
          <w:p>
            <w:pPr>
              <w:ind w:left="60"/>
              <w:spacing w:after="0" w:line="240"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5"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Silver Lake Group, L.L.C.</w:t>
              </w:r>
            </w:hyperlink>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38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gridSpan w:val="2"/>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38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0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20" w:type="dxa"/>
            <w:vAlign w:val="bottom"/>
            <w:gridSpan w:val="8"/>
          </w:tcPr>
          <w:p>
            <w:pPr>
              <w:ind w:left="60"/>
              <w:spacing w:after="0" w:line="240"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10"/>
          </w:tcPr>
          <w:p>
            <w:pPr>
              <w:spacing w:after="0" w:line="215" w:lineRule="exact"/>
              <w:rPr>
                <w:rFonts w:ascii="Times New Roman" w:cs="Times New Roman" w:eastAsia="Times New Roman" w:hAnsi="Times New Roman"/>
                <w:sz w:val="20"/>
                <w:szCs w:val="20"/>
                <w:color w:val="0000EE"/>
                <w:w w:val="99"/>
              </w:rPr>
            </w:pPr>
            <w:hyperlink r:id="rId19">
              <w:r>
                <w:rPr>
                  <w:rFonts w:ascii="Times New Roman" w:cs="Times New Roman" w:eastAsia="Times New Roman" w:hAnsi="Times New Roman"/>
                  <w:sz w:val="20"/>
                  <w:szCs w:val="20"/>
                  <w:color w:val="0000EE"/>
                  <w:w w:val="99"/>
                </w:rPr>
                <w:t>Silver Lake Technology Associates IV, L.P.</w:t>
              </w:r>
            </w:hyperlink>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38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gridSpan w:val="2"/>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38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0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20" w:type="dxa"/>
            <w:vAlign w:val="bottom"/>
            <w:gridSpan w:val="8"/>
          </w:tcPr>
          <w:p>
            <w:pPr>
              <w:ind w:left="60"/>
              <w:spacing w:after="0" w:line="240"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5"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Partners IV, L.P.</w:t>
              </w:r>
            </w:hyperlink>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38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gridSpan w:val="2"/>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38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0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20" w:type="dxa"/>
            <w:vAlign w:val="bottom"/>
            <w:gridSpan w:val="8"/>
          </w:tcPr>
          <w:p>
            <w:pPr>
              <w:ind w:left="60"/>
              <w:spacing w:after="0" w:line="240"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10"/>
          </w:tcPr>
          <w:p>
            <w:pPr>
              <w:spacing w:after="0" w:line="215"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Silver Lake Technology Investors IV, L.P.</w:t>
              </w:r>
            </w:hyperlink>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38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190" w:right="359" w:bottom="0" w:gutter="0" w:footer="0" w:header="0"/>
        </w:sectPr>
      </w:pPr>
    </w:p>
    <w:p>
      <w:pPr>
        <w:spacing w:after="0" w:line="9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190" w:right="359" w:bottom="0" w:gutter="0" w:footer="0" w:header="0"/>
          <w:type w:val="continuous"/>
        </w:sectPr>
      </w:pPr>
    </w:p>
    <w:bookmarkStart w:id="4" w:name="page5"/>
    <w:bookmarkEnd w:id="4"/>
    <w:p>
      <w:pPr>
        <w:spacing w:after="0" w:line="14"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-133985</wp:posOffset>
            </wp:positionV>
            <wp:extent cx="2809240" cy="6751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809240" cy="6751320"/>
                    </a:xfrm>
                    <a:prstGeom prst="rect">
                      <a:avLst/>
                    </a:prstGeom>
                    <a:noFill/>
                  </pic:spPr>
                </pic:pic>
              </a:graphicData>
            </a:graphic>
          </wp:anchor>
        </w:drawing>
      </w:r>
    </w:p>
    <w:p>
      <w:pPr>
        <w:ind w:left="100"/>
        <w:spacing w:after="0"/>
        <w:rPr>
          <w:rFonts w:ascii="Times New Roman" w:cs="Times New Roman" w:eastAsia="Times New Roman" w:hAnsi="Times New Roman"/>
          <w:sz w:val="20"/>
          <w:szCs w:val="20"/>
          <w:u w:val="single" w:color="auto"/>
          <w:color w:val="0000EE"/>
        </w:rPr>
      </w:pPr>
      <w:hyperlink r:id="rId23">
        <w:r>
          <w:rPr>
            <w:rFonts w:ascii="Times New Roman" w:cs="Times New Roman" w:eastAsia="Times New Roman" w:hAnsi="Times New Roman"/>
            <w:sz w:val="20"/>
            <w:szCs w:val="20"/>
            <w:u w:val="single" w:color="auto"/>
            <w:color w:val="0000EE"/>
          </w:rPr>
          <w:t>SLTA SPV-2 (GP), L.L.C.</w:t>
        </w:r>
      </w:hyperlink>
    </w:p>
    <w:p>
      <w:pPr>
        <w:spacing w:after="0" w:line="29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2775 SAND HILL ROAD, SUITE 100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0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3"/>
                <w:szCs w:val="13"/>
                <w:color w:val="auto"/>
              </w:rPr>
              <w:t>(City)</w:t>
            </w:r>
          </w:p>
        </w:tc>
        <w:tc>
          <w:tcPr>
            <w:tcW w:w="12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0"/>
        </w:trPr>
        <w:tc>
          <w:tcPr>
            <w:tcW w:w="2780" w:type="dxa"/>
            <w:vAlign w:val="bottom"/>
            <w:gridSpan w:val="7"/>
          </w:tcPr>
          <w:p>
            <w:pPr>
              <w:ind w:left="60"/>
              <w:spacing w:after="0" w:line="24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5" w:lineRule="exact"/>
              <w:rPr>
                <w:rFonts w:ascii="Times New Roman" w:cs="Times New Roman" w:eastAsia="Times New Roman" w:hAnsi="Times New Roman"/>
                <w:sz w:val="20"/>
                <w:szCs w:val="20"/>
                <w:color w:val="0000EE"/>
              </w:rPr>
            </w:pPr>
            <w:hyperlink r:id="rId24">
              <w:r>
                <w:rPr>
                  <w:rFonts w:ascii="Times New Roman" w:cs="Times New Roman" w:eastAsia="Times New Roman" w:hAnsi="Times New Roman"/>
                  <w:sz w:val="20"/>
                  <w:szCs w:val="20"/>
                  <w:color w:val="0000EE"/>
                </w:rPr>
                <w:t>SLTA SPV-2, L.P.</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5"/>
        </w:trPr>
        <w:tc>
          <w:tcPr>
            <w:tcW w:w="150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3"/>
                <w:szCs w:val="13"/>
                <w:color w:val="auto"/>
              </w:rPr>
              <w:t>(City)</w:t>
            </w:r>
          </w:p>
        </w:tc>
        <w:tc>
          <w:tcPr>
            <w:tcW w:w="12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9"/>
        </w:trPr>
        <w:tc>
          <w:tcPr>
            <w:tcW w:w="10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0"/>
        </w:trPr>
        <w:tc>
          <w:tcPr>
            <w:tcW w:w="2780" w:type="dxa"/>
            <w:vAlign w:val="bottom"/>
            <w:gridSpan w:val="7"/>
          </w:tcPr>
          <w:p>
            <w:pPr>
              <w:ind w:left="60"/>
              <w:spacing w:after="0" w:line="24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spacing w:after="0" w:line="215" w:lineRule="exact"/>
              <w:rPr>
                <w:rFonts w:ascii="Times New Roman" w:cs="Times New Roman" w:eastAsia="Times New Roman" w:hAnsi="Times New Roman"/>
                <w:sz w:val="20"/>
                <w:szCs w:val="20"/>
                <w:color w:val="0000EE"/>
              </w:rPr>
            </w:pPr>
            <w:hyperlink r:id="rId25">
              <w:r>
                <w:rPr>
                  <w:rFonts w:ascii="Times New Roman" w:cs="Times New Roman" w:eastAsia="Times New Roman" w:hAnsi="Times New Roman"/>
                  <w:sz w:val="20"/>
                  <w:szCs w:val="20"/>
                  <w:color w:val="0000EE"/>
                </w:rPr>
                <w:t>SL SPV-2, L.P.</w:t>
              </w:r>
            </w:hyperlink>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5"/>
        </w:trPr>
        <w:tc>
          <w:tcPr>
            <w:tcW w:w="150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3"/>
                <w:szCs w:val="13"/>
                <w:color w:val="auto"/>
              </w:rPr>
              <w:t>(City)</w:t>
            </w:r>
          </w:p>
        </w:tc>
        <w:tc>
          <w:tcPr>
            <w:tcW w:w="12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9"/>
        </w:trPr>
        <w:tc>
          <w:tcPr>
            <w:tcW w:w="10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0"/>
        </w:trPr>
        <w:tc>
          <w:tcPr>
            <w:tcW w:w="2780" w:type="dxa"/>
            <w:vAlign w:val="bottom"/>
            <w:gridSpan w:val="7"/>
          </w:tcPr>
          <w:p>
            <w:pPr>
              <w:ind w:left="60"/>
              <w:spacing w:after="0" w:line="24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spacing w:after="0" w:line="215" w:lineRule="exact"/>
              <w:rPr>
                <w:rFonts w:ascii="Times New Roman" w:cs="Times New Roman" w:eastAsia="Times New Roman" w:hAnsi="Times New Roman"/>
                <w:sz w:val="20"/>
                <w:szCs w:val="20"/>
                <w:color w:val="0000EE"/>
              </w:rPr>
            </w:pPr>
            <w:hyperlink r:id="rId26">
              <w:r>
                <w:rPr>
                  <w:rFonts w:ascii="Times New Roman" w:cs="Times New Roman" w:eastAsia="Times New Roman" w:hAnsi="Times New Roman"/>
                  <w:sz w:val="20"/>
                  <w:szCs w:val="20"/>
                  <w:color w:val="0000EE"/>
                </w:rPr>
                <w:t>Durban Egon</w:t>
              </w:r>
            </w:hyperlink>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5"/>
        </w:trPr>
        <w:tc>
          <w:tcPr>
            <w:tcW w:w="150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3"/>
                <w:szCs w:val="13"/>
                <w:color w:val="auto"/>
              </w:rPr>
              <w:t>(City)</w:t>
            </w:r>
          </w:p>
        </w:tc>
        <w:tc>
          <w:tcPr>
            <w:tcW w:w="12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jc w:val="both"/>
        <w:ind w:left="20" w:right="180" w:hanging="1"/>
        <w:spacing w:after="0" w:line="26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SL SPV-2, L.P. ("SPV-2"), Silver Lake Partners IV, L.P. ("SLP IV"), Silver Lake Partners V DE (AIV), L.P. ("SLP V") and certain of their respective affiliates sold certain shares of Class C Common Stock, par value $0.01 per share ("Class C Common Stock") of Dell Technologies Inc. (the "Issuer") on April 15, 2026 and April 16, 2026 and initiated in-kind distributions of shares of Class C Common Stock on April 16, 2026. The receipt of shares of Class C Common Stock by each of the Reporting Persons in connection with such distributions was exempt from reporting pursuant to Rule 16a-13 of the Exchange Act.</w:t>
      </w:r>
    </w:p>
    <w:p>
      <w:pPr>
        <w:spacing w:after="0" w:line="12" w:lineRule="exact"/>
        <w:rPr>
          <w:rFonts w:ascii="Times New Roman" w:cs="Times New Roman" w:eastAsia="Times New Roman" w:hAnsi="Times New Roman"/>
          <w:sz w:val="12"/>
          <w:szCs w:val="12"/>
          <w:color w:val="008000"/>
        </w:rPr>
      </w:pPr>
    </w:p>
    <w:p>
      <w:pPr>
        <w:ind w:left="20" w:right="20" w:hanging="1"/>
        <w:spacing w:after="0" w:line="236"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April 15, 2026 and April 16, 2026, certain of the Reporting Persons converted shares of Class B Common Stock into an equal number of shares of Class C Common Stock in connection with the sales and distributions described in footnote (1) above.</w:t>
      </w:r>
    </w:p>
    <w:p>
      <w:pPr>
        <w:spacing w:after="0" w:line="26"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SPV-2. The general partner of SPV-2 is SLTA SPV-2, L.P. ("SLTA SPV") and the general partner of SLTA SPV is SLTA SPV-2 (GP), L.L.C. ("SLTA SPV GP").</w:t>
      </w:r>
    </w:p>
    <w:p>
      <w:pPr>
        <w:spacing w:after="0" w:line="40" w:lineRule="exact"/>
        <w:rPr>
          <w:rFonts w:ascii="Times New Roman" w:cs="Times New Roman" w:eastAsia="Times New Roman" w:hAnsi="Times New Roman"/>
          <w:sz w:val="13"/>
          <w:szCs w:val="13"/>
          <w:color w:val="008000"/>
        </w:rPr>
      </w:pPr>
    </w:p>
    <w:p>
      <w:pPr>
        <w:ind w:left="20" w:right="220" w:hanging="1"/>
        <w:spacing w:after="0" w:line="247"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SLP IV. The general partner of SLP IV is Silver Lake Technology Associates IV, L.P. ("SLTA IV") and the general partner of SLTA IV is SLTA IV (GP), L.L.C. ("SLTA IV GP").</w:t>
      </w:r>
    </w:p>
    <w:p>
      <w:pPr>
        <w:spacing w:after="0" w:line="2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SLP V. The general partner of SLP V is Silver Lake Technology Associates V, L.P. ("SLTA V") and the general partner of SLTA V is SLTA V (GP), L.L.C. ("SLTA V GP").</w:t>
      </w:r>
    </w:p>
    <w:p>
      <w:pPr>
        <w:spacing w:after="0" w:line="51" w:lineRule="exact"/>
        <w:rPr>
          <w:rFonts w:ascii="Times New Roman" w:cs="Times New Roman" w:eastAsia="Times New Roman" w:hAnsi="Times New Roman"/>
          <w:sz w:val="12"/>
          <w:szCs w:val="12"/>
          <w:color w:val="008000"/>
        </w:rPr>
      </w:pPr>
    </w:p>
    <w:p>
      <w:pPr>
        <w:ind w:left="140" w:hanging="12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Technology Investors IV, L.P. The general partner of Silver Lake Technology Investors IV, L.P. is SLTA IV and the general partner of SLTA IV is SLTA IV GP.</w:t>
      </w:r>
    </w:p>
    <w:p>
      <w:pPr>
        <w:spacing w:after="0" w:line="51" w:lineRule="exact"/>
        <w:rPr>
          <w:rFonts w:ascii="Times New Roman" w:cs="Times New Roman" w:eastAsia="Times New Roman" w:hAnsi="Times New Roman"/>
          <w:sz w:val="12"/>
          <w:szCs w:val="12"/>
          <w:color w:val="008000"/>
        </w:rPr>
      </w:pPr>
    </w:p>
    <w:p>
      <w:pPr>
        <w:ind w:left="140" w:hanging="12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Technology Investors V, L.P. The general partner of Silver Lake Technology Investors V, L.P. is SLTA V and the general partner of SLTA V is SLTA V GP.</w:t>
      </w:r>
    </w:p>
    <w:p>
      <w:pPr>
        <w:spacing w:after="0" w:line="51" w:lineRule="exact"/>
        <w:rPr>
          <w:rFonts w:ascii="Times New Roman" w:cs="Times New Roman" w:eastAsia="Times New Roman" w:hAnsi="Times New Roman"/>
          <w:sz w:val="12"/>
          <w:szCs w:val="12"/>
          <w:color w:val="008000"/>
        </w:rPr>
      </w:pPr>
    </w:p>
    <w:p>
      <w:pPr>
        <w:ind w:left="20" w:hanging="1"/>
        <w:spacing w:after="0" w:line="247"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SPV GP, SLTA IV GP and SLTA V GP. Egon Durban, who serves as a director of the Issuer, also serves as a Co-CEO and Managing Member of SLG. Each of the Reporting Persons may be deemed a director by deputization of the Issuer.</w:t>
      </w:r>
    </w:p>
    <w:p>
      <w:pPr>
        <w:spacing w:after="0" w:line="20" w:lineRule="exact"/>
        <w:rPr>
          <w:rFonts w:ascii="Times New Roman" w:cs="Times New Roman" w:eastAsia="Times New Roman" w:hAnsi="Times New Roman"/>
          <w:sz w:val="13"/>
          <w:szCs w:val="13"/>
          <w:color w:val="008000"/>
        </w:rPr>
      </w:pPr>
    </w:p>
    <w:p>
      <w:pPr>
        <w:ind w:left="20" w:right="40" w:hanging="1"/>
        <w:spacing w:after="0" w:line="247"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held by SLG. Shares held includes shares of Class C Common Stock received in connection with the pro rata distributions described herein on April 16, 2026. The receipt of such shares of Class C Common Stock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left="20" w:right="80" w:hanging="1"/>
        <w:spacing w:after="0" w:line="247"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are held by entities in which Mr. Durban may be deemed to have an indirect pecuniary interest including shares received in connection with the distributions of shares of Class C Common Stock on April 16, 2026. The receipt of such shares of Class C Common Stock indirectly by Mr. Durban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left="20" w:right="40" w:hanging="1"/>
        <w:spacing w:after="0" w:line="236" w:lineRule="auto"/>
        <w:tabs>
          <w:tab w:leader="none" w:pos="20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distributions described in footnote (1) above, pro rata distributions of certain shares were initiated to certain employees and managing members of SLG or its affiliates, including Mr. Durban. This amount reflects 24,563, 14,785 and 90,357 shares held by SLTA SPV, SLTA V and SLG, respectively, on behalf of such individuals, including shares distributed in the April 16, 2026 distributions. The receipt of such shares of Class C Common Stock was exempt from reporting pursuant to Rule 16a-13 of the Exchange Act.</w:t>
      </w:r>
    </w:p>
    <w:p>
      <w:pPr>
        <w:spacing w:after="0" w:line="26" w:lineRule="exact"/>
        <w:rPr>
          <w:rFonts w:ascii="Times New Roman" w:cs="Times New Roman" w:eastAsia="Times New Roman" w:hAnsi="Times New Roman"/>
          <w:sz w:val="13"/>
          <w:szCs w:val="13"/>
          <w:color w:val="008000"/>
        </w:rPr>
      </w:pPr>
    </w:p>
    <w:p>
      <w:pPr>
        <w:ind w:left="20" w:right="260" w:hanging="1"/>
        <w:spacing w:after="0" w:line="247"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by Mr. Durban immediately following the receipt of shares in connection with the distributions of shares of Class C Common Stock on April 16, 2026. The receipt of such shares of Class C Common Stock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left="20" w:right="160" w:hanging="1"/>
        <w:spacing w:after="0" w:line="285"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$176.30 to $177.28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40" w:hanging="1"/>
        <w:spacing w:after="0" w:line="285"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$178.00 to $178.9969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40" w:hanging="1"/>
        <w:spacing w:after="0" w:line="285"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$179.0004 to $180.00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40" w:hanging="1"/>
        <w:spacing w:after="0" w:line="285"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$180.0005 to $180.8671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ectPr>
          <w:pgSz w:w="11900" w:h="16852" w:orient="portrait"/>
          <w:cols w:equalWidth="0" w:num="1">
            <w:col w:w="10880"/>
          </w:cols>
          <w:pgMar w:left="480" w:top="110" w:right="539" w:bottom="0" w:gutter="0" w:footer="0" w:header="0"/>
        </w:sectPr>
      </w:pPr>
    </w:p>
    <w:p>
      <w:pPr>
        <w:spacing w:after="0" w:line="56" w:lineRule="exact"/>
        <w:rPr>
          <w:sz w:val="20"/>
          <w:szCs w:val="20"/>
          <w:color w:val="auto"/>
        </w:rPr>
      </w:pPr>
    </w:p>
    <w:p>
      <w:pPr>
        <w:ind w:left="20" w:right="80"/>
        <w:spacing w:after="0" w:line="287"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w:t>
      </w:r>
    </w:p>
    <w:p>
      <w:pPr>
        <w:sectPr>
          <w:pgSz w:w="11900" w:h="16852" w:orient="portrait"/>
          <w:cols w:equalWidth="0" w:num="1">
            <w:col w:w="10880"/>
          </w:cols>
          <w:pgMar w:left="480" w:top="110" w:right="539" w:bottom="0" w:gutter="0" w:footer="0" w:header="0"/>
          <w:type w:val="continuous"/>
        </w:sectPr>
      </w:pPr>
    </w:p>
    <w:bookmarkStart w:id="5" w:name="page6"/>
    <w:bookmarkEnd w:id="5"/>
    <w:p>
      <w:pPr>
        <w:ind w:left="1"/>
        <w:spacing w:after="0" w:line="287" w:lineRule="auto"/>
        <w:rPr>
          <w:sz w:val="20"/>
          <w:szCs w:val="20"/>
          <w:color w:val="auto"/>
        </w:rPr>
      </w:pPr>
      <w:r>
        <w:rPr>
          <w:rFonts w:ascii="Times New Roman" w:cs="Times New Roman" w:eastAsia="Times New Roman" w:hAnsi="Times New Roman"/>
          <w:sz w:val="12"/>
          <w:szCs w:val="12"/>
          <w:color w:val="008000"/>
        </w:rPr>
        <w:t>pecuniary interest therein, if any. Because no more than 10 reporting persons can file any one Form 4 through the Securities and Exchange Commission's EDGAR system, certain affiliates of the Reporting Persons have filed a separate Form 4. Because no more than 30 transactions can be listed on each Table of the Form 4 filing, the Reporting Persons have filed separate Forms 4 reporting additional transactions.</w:t>
      </w:r>
    </w:p>
    <w:p>
      <w:pPr>
        <w:sectPr>
          <w:pgSz w:w="11900" w:h="16838" w:orient="portrait"/>
          <w:cols w:equalWidth="0" w:num="1">
            <w:col w:w="10761"/>
          </w:cols>
          <w:pgMar w:left="499" w:top="127" w:right="639" w:bottom="1440" w:gutter="0" w:footer="0" w:header="0"/>
        </w:sectPr>
      </w:pPr>
    </w:p>
    <w:p>
      <w:pPr>
        <w:spacing w:after="0" w:line="24"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0140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184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593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593725" cy="8255"/>
                    </a:xfrm>
                    <a:prstGeom prst="rect">
                      <a:avLst/>
                    </a:prstGeom>
                    <a:noFill/>
                  </pic:spPr>
                </pic:pic>
              </a:graphicData>
            </a:graphic>
          </wp:anchor>
        </w:drawing>
      </w:r>
    </w:p>
    <w:p>
      <w:pPr>
        <w:spacing w:after="0" w:line="36"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014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306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1849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057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1144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274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36"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014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306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1849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0572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1144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3436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3462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619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36"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0140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306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1849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057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1144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3436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346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306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Lake Partners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9131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36"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0140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306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1849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0572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079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134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3112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L.P., gen. partner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3347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Technology Investors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363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36"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0140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306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1849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0572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73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274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36"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0140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306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1849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0572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73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L.L.C., general partner of SLTA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3373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4832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36"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014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306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1849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0572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73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L.L.C., general partner of SLTA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3373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SPV-2, L.P.,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2763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SL 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6305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630555" cy="8255"/>
                    </a:xfrm>
                    <a:prstGeom prst="rect">
                      <a:avLst/>
                    </a:prstGeom>
                    <a:noFill/>
                  </pic:spPr>
                </pic:pic>
              </a:graphicData>
            </a:graphic>
          </wp:anchor>
        </w:drawing>
      </w:r>
    </w:p>
    <w:p>
      <w:pPr>
        <w:spacing w:after="0" w:line="36"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0140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0712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3124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312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74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749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749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74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74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74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74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749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749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8681" w:space="80"/>
            <w:col w:w="2000"/>
          </w:cols>
          <w:pgMar w:left="499" w:top="127" w:right="639" w:bottom="1440" w:gutter="0" w:footer="0" w:header="0"/>
          <w:type w:val="continuous"/>
        </w:sectPr>
      </w:pPr>
    </w:p>
    <w:p>
      <w:pPr>
        <w:ind w:left="6561"/>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480" w:hanging="1"/>
        <w:spacing w:after="0" w:line="329"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1"/>
      </w:cols>
      <w:pgMar w:left="499" w:top="127"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2"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13" Type="http://schemas.openxmlformats.org/officeDocument/2006/relationships/hyperlink" Target="http://www.sec.gov/cgi-bin/browse-edgar?action=getcompany&amp;CIK=0001672568" TargetMode="External"/><Relationship Id="rId14" Type="http://schemas.openxmlformats.org/officeDocument/2006/relationships/hyperlink" Target="http://www.sec.gov/cgi-bin/browse-edgar?action=getcompany&amp;CIK=0001571996" TargetMode="External"/><Relationship Id="rId18" Type="http://schemas.openxmlformats.org/officeDocument/2006/relationships/hyperlink" Target="http://www.sec.gov/cgi-bin/browse-edgar?action=getcompany&amp;CIK=0001418226" TargetMode="External"/><Relationship Id="rId19" Type="http://schemas.openxmlformats.org/officeDocument/2006/relationships/hyperlink" Target="http://www.sec.gov/cgi-bin/browse-edgar?action=getcompany&amp;CIK=0001672566" TargetMode="External"/><Relationship Id="rId20" Type="http://schemas.openxmlformats.org/officeDocument/2006/relationships/hyperlink" Target="http://www.sec.gov/cgi-bin/browse-edgar?action=getcompany&amp;CIK=0001552054" TargetMode="External"/><Relationship Id="rId21" Type="http://schemas.openxmlformats.org/officeDocument/2006/relationships/hyperlink" Target="http://www.sec.gov/cgi-bin/browse-edgar?action=getcompany&amp;CIK=0001672565" TargetMode="External"/><Relationship Id="rId23" Type="http://schemas.openxmlformats.org/officeDocument/2006/relationships/hyperlink" Target="http://www.sec.gov/cgi-bin/browse-edgar?action=getcompany&amp;CIK=0001767116" TargetMode="External"/><Relationship Id="rId24" Type="http://schemas.openxmlformats.org/officeDocument/2006/relationships/hyperlink" Target="http://www.sec.gov/cgi-bin/browse-edgar?action=getcompany&amp;CIK=0001767115" TargetMode="External"/><Relationship Id="rId25" Type="http://schemas.openxmlformats.org/officeDocument/2006/relationships/hyperlink" Target="http://www.sec.gov/cgi-bin/browse-edgar?action=getcompany&amp;CIK=0001767114" TargetMode="External"/><Relationship Id="rId26"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2026-04-17T15:44:27Z</dcterms:created>
  <dcterms:modified xsi:type="dcterms:W3CDTF">2026-04-17T15:44:27Z</dcterms:modified>
</cp:coreProperties>
</file>