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0001672565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Technology Investors IV, L.P.</w:t>
      </w:r>
    </w:p>
    <w:p>
      <w:pPr>
        <w:spacing w:after="0" w:line="56"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1401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591292.05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325034188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06/05/2026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652"/>
              <w:spacing w:after="0" w:line="217" w:lineRule="exact"/>
              <w:rPr>
                <w:sz w:val="20"/>
                <w:szCs w:val="20"/>
                <w:color w:val="auto"/>
              </w:rPr>
            </w:pPr>
            <w:r>
              <w:rPr>
                <w:rFonts w:ascii="Times New Roman" w:cs="Times New Roman" w:eastAsia="Times New Roman" w:hAnsi="Times New Roman"/>
                <w:sz w:val="22"/>
                <w:szCs w:val="22"/>
                <w:color w:val="auto"/>
                <w:w w:val="99"/>
              </w:rPr>
              <w:t>1401</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06/05/2026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2016.</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5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03/06/2026 2366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347221.10</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357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52391.35</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835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122539.99</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809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118724.38</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7337.72</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98767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15249682.08</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Partners V DE (AIV), L.P.</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50666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7822859.79</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SL SPV-2, L.P. c/o Silver Lake</w:t>
            </w:r>
          </w:p>
        </w:tc>
        <w:tc>
          <w:tcPr>
            <w:tcW w:w="3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85262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13164502.25</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03/17/2026 1886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291199.49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03/17/2026 851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131394.89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41592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6356034.91</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21343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3261609.28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35906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5487107.85</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794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121338.04</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358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54709.09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187352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30977497.80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95884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15853828.08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161571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26714768.44</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3579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591765.58</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1614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266864.95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03/23/2026 191451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31062890.86</w:t>
            </w:r>
          </w:p>
        </w:tc>
      </w:tr>
    </w:tbl>
    <w:p>
      <w:pPr>
        <w:sectPr>
          <w:pgSz w:w="11900" w:h="16844" w:orient="portrait"/>
          <w:cols w:equalWidth="0" w:num="2">
            <w:col w:w="3560" w:space="60"/>
            <w:col w:w="7160"/>
          </w:cols>
          <w:pgMar w:left="360" w:top="111" w:right="759" w:bottom="0" w:gutter="0" w:footer="0" w:header="0"/>
        </w:sectPr>
      </w:pPr>
    </w:p>
    <w:bookmarkStart w:id="3" w:name="page4"/>
    <w:bookmarkEnd w:id="3"/>
    <w:p>
      <w:pPr>
        <w:spacing w:after="0" w:line="5"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98063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15910704.39</w:t>
            </w:r>
          </w:p>
        </w:tc>
      </w:tr>
      <w:tr>
        <w:trPr>
          <w:trHeight w:val="163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165180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26800425.76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3657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593347.60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1649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267549.96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189679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33653760.84</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97677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17330323.08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166006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29453581.78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3654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648310.96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1648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292395.55</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155479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27442043.50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80077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14133590.50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135097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23844620.50</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2996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528794.00</w:t>
            </w:r>
          </w:p>
        </w:tc>
      </w:tr>
    </w:tbl>
    <w:p>
      <w:pPr>
        <w:spacing w:after="0" w:line="500" w:lineRule="exact"/>
        <w:rPr>
          <w:sz w:val="20"/>
          <w:szCs w:val="20"/>
          <w:color w:val="auto"/>
        </w:rPr>
      </w:pPr>
    </w:p>
    <w:p>
      <w:pPr>
        <w:sectPr>
          <w:pgSz w:w="11900" w:h="16844" w:orient="portrait"/>
          <w:cols w:equalWidth="0" w:num="3">
            <w:col w:w="3560" w:space="60"/>
            <w:col w:w="2920" w:space="720"/>
            <w:col w:w="3520"/>
          </w:cols>
          <w:pgMar w:left="360" w:top="112" w:right="759" w:bottom="0" w:gutter="0" w:footer="0" w:header="0"/>
        </w:sectPr>
      </w:pPr>
    </w:p>
    <w:p>
      <w:pPr>
        <w:spacing w:after="0"/>
        <w:rPr>
          <w:sz w:val="20"/>
          <w:szCs w:val="20"/>
          <w:color w:val="auto"/>
        </w:rPr>
      </w:pPr>
      <w:r>
        <w:rPr>
          <w:rFonts w:ascii="Times New Roman" w:cs="Times New Roman" w:eastAsia="Times New Roman" w:hAnsi="Times New Roman"/>
          <w:sz w:val="21"/>
          <w:szCs w:val="21"/>
          <w:color w:val="auto"/>
        </w:rPr>
        <w:t>Silver Lake Technology Investors V, L.P. Class C Common Stock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04/16/2026 1351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238451.50</w:t>
            </w:r>
          </w:p>
        </w:tc>
      </w:tr>
    </w:tbl>
    <w:p>
      <w:pPr>
        <w:sectPr>
          <w:pgSz w:w="11900" w:h="16844" w:orient="portrait"/>
          <w:cols w:equalWidth="0" w:num="2">
            <w:col w:w="6540" w:space="720"/>
            <w:col w:w="3520"/>
          </w:cols>
          <w:pgMar w:left="360" w:top="112" w:right="759" w:bottom="0" w:gutter="0" w:footer="0" w:header="0"/>
          <w:type w:val="continuous"/>
        </w:sectPr>
      </w:pPr>
    </w:p>
    <w:bookmarkStart w:id="4" w:name="page5"/>
    <w:bookmarkEnd w:id="4"/>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Egon Durban 2007 Long-Term Trust 9450 SW Gemini Dr, PMB 92006 Beaverton OR 97008</w:t>
      </w:r>
    </w:p>
    <w:p>
      <w:pPr>
        <w:spacing w:after="0" w:line="1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58" w:lineRule="auto"/>
        <w:rPr>
          <w:sz w:val="20"/>
          <w:szCs w:val="20"/>
          <w:color w:val="auto"/>
        </w:rPr>
      </w:pPr>
      <w:r>
        <w:rPr>
          <w:rFonts w:ascii="Times New Roman" w:cs="Times New Roman" w:eastAsia="Times New Roman" w:hAnsi="Times New Roman"/>
          <w:sz w:val="22"/>
          <w:szCs w:val="22"/>
          <w:color w:val="auto"/>
        </w:rPr>
        <w:t>SL SPV-2, L.P. c/o Silver Lake 2775 Sand Hill Road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04/16/2026 7000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1355084.50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274335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124626288.09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115051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52265948.83</w:t>
            </w:r>
          </w:p>
        </w:tc>
      </w:tr>
      <w:tr>
        <w:trPr>
          <w:trHeight w:val="114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254239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115496975.81</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4394</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1996128.49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1981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899938.68</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06/02/2026 196075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86430975.08</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06/02/2026 82383</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36314894.91</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06/02/2026 181979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80217378.11</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06/02/2026 3145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1386333.89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06/02/2026 1418</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625062.46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06/03/2026 84365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35684542.30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06/03/2026 35437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14989073.23</w:t>
            </w:r>
          </w:p>
        </w:tc>
      </w:tr>
      <w:tr>
        <w:trPr>
          <w:trHeight w:val="7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06/03/2026 78236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33092110.03</w:t>
            </w:r>
          </w:p>
        </w:tc>
      </w:tr>
    </w:tbl>
    <w:p>
      <w:pPr>
        <w:sectPr>
          <w:pgSz w:w="11900" w:h="16921" w:orient="portrait"/>
          <w:cols w:equalWidth="0" w:num="2">
            <w:col w:w="3560" w:space="60"/>
            <w:col w:w="7260"/>
          </w:cols>
          <w:pgMar w:left="360" w:top="112" w:right="659" w:bottom="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06/03/2026 1352</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571865.03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06/03/2026 610</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258017.03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06/04/2026 168728</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70839806.43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06/04/2026 70879</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29758277.46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06/04/2026 156470</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65693331.94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06/04/2026 2704</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1135264.07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06/04/2026 1219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511792.49</w:t>
            </w:r>
          </w:p>
        </w:tc>
      </w:tr>
    </w:tbl>
    <w:p>
      <w:pPr>
        <w:spacing w:after="0" w:line="680" w:lineRule="exact"/>
        <w:rPr>
          <w:sz w:val="20"/>
          <w:szCs w:val="20"/>
          <w:color w:val="auto"/>
        </w:rPr>
      </w:pPr>
    </w:p>
    <w:p>
      <w:pPr>
        <w:sectPr>
          <w:pgSz w:w="11900" w:h="16838" w:orient="portrait"/>
          <w:cols w:equalWidth="0" w:num="2">
            <w:col w:w="3600" w:space="6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Technology Investors IV, L.P. By: /s/ Justin G. Hamill, Managing Director and Chief Legal Officer</w:t>
      </w:r>
    </w:p>
    <w:p>
      <w:pPr>
        <w:sectPr>
          <w:pgSz w:w="11900" w:h="16838" w:orient="portrait"/>
          <w:cols w:equalWidth="0" w:num="1">
            <w:col w:w="11200"/>
          </w:cols>
          <w:pgMar w:left="320" w:top="111" w:right="379" w:bottom="1440"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2026-06-05T19:31:27Z</dcterms:created>
  <dcterms:modified xsi:type="dcterms:W3CDTF">2026-06-05T19:31:27Z</dcterms:modified>
</cp:coreProperties>
</file>