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0001972002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Silver Lake Management Company IV, L.L.C.</w:t>
      </w:r>
    </w:p>
    <w:p>
      <w:pPr>
        <w:spacing w:after="0" w:line="56"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See Remarks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423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63314.64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338646945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10/02/2025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7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Acquired in a</w:t>
            </w:r>
          </w:p>
        </w:tc>
        <w:tc>
          <w:tcPr>
            <w:tcW w:w="1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7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series of pro rata</w:t>
            </w:r>
          </w:p>
        </w:tc>
        <w:tc>
          <w:tcPr>
            <w:tcW w:w="1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7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in-kind</w:t>
            </w:r>
          </w:p>
        </w:tc>
        <w:tc>
          <w:tcPr>
            <w:tcW w:w="1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distributions from</w:t>
            </w:r>
          </w:p>
        </w:tc>
        <w:tc>
          <w:tcPr>
            <w:tcW w:w="15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Silver Lake</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00" w:type="dxa"/>
            <w:vAlign w:val="bottom"/>
          </w:tcPr>
          <w:p>
            <w:pPr>
              <w:ind w:left="60"/>
              <w:spacing w:after="0" w:line="148" w:lineRule="exact"/>
              <w:rPr>
                <w:sz w:val="20"/>
                <w:szCs w:val="20"/>
                <w:color w:val="auto"/>
              </w:rPr>
            </w:pPr>
            <w:r>
              <w:rPr>
                <w:rFonts w:ascii="Times New Roman" w:cs="Times New Roman" w:eastAsia="Times New Roman" w:hAnsi="Times New Roman"/>
                <w:sz w:val="17"/>
                <w:szCs w:val="17"/>
                <w:color w:val="auto"/>
              </w:rPr>
              <w:t>affiliates, which</w:t>
            </w:r>
          </w:p>
        </w:tc>
        <w:tc>
          <w:tcPr>
            <w:tcW w:w="15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Participation</w:t>
            </w: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shares were</w:t>
            </w:r>
          </w:p>
        </w:tc>
        <w:tc>
          <w:tcPr>
            <w:tcW w:w="15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54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Ptnrshp, L.P.,</w:t>
            </w: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acquired upon</w:t>
            </w:r>
          </w:p>
        </w:tc>
        <w:tc>
          <w:tcPr>
            <w:tcW w:w="15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Class C</w:t>
            </w:r>
          </w:p>
        </w:tc>
        <w:tc>
          <w:tcPr>
            <w:tcW w:w="102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54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who received</w:t>
            </w: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See "Nature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2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10/02/2025 conversion of</w:t>
            </w:r>
          </w:p>
        </w:tc>
        <w:tc>
          <w:tcPr>
            <w:tcW w:w="15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423</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10/02/2025</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720" w:type="dxa"/>
            <w:vAlign w:val="bottom"/>
            <w:gridSpan w:val="2"/>
            <w:vMerge w:val="continue"/>
          </w:tcPr>
          <w:p>
            <w:pPr>
              <w:spacing w:after="0"/>
              <w:rPr>
                <w:sz w:val="18"/>
                <w:szCs w:val="18"/>
                <w:color w:val="auto"/>
              </w:rPr>
            </w:pPr>
          </w:p>
        </w:tc>
        <w:tc>
          <w:tcPr>
            <w:tcW w:w="15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shares from</w:t>
            </w: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Acquisition"</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7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Class B Common</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Silver Lake</w:t>
            </w: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00" w:type="dxa"/>
            <w:vAlign w:val="bottom"/>
          </w:tcPr>
          <w:p>
            <w:pPr>
              <w:ind w:left="60"/>
              <w:spacing w:after="0" w:line="148" w:lineRule="exact"/>
              <w:rPr>
                <w:sz w:val="20"/>
                <w:szCs w:val="20"/>
                <w:color w:val="auto"/>
              </w:rPr>
            </w:pPr>
            <w:r>
              <w:rPr>
                <w:rFonts w:ascii="Times New Roman" w:cs="Times New Roman" w:eastAsia="Times New Roman" w:hAnsi="Times New Roman"/>
                <w:sz w:val="17"/>
                <w:szCs w:val="17"/>
                <w:color w:val="auto"/>
              </w:rPr>
              <w:t>Stock of the</w:t>
            </w:r>
          </w:p>
        </w:tc>
        <w:tc>
          <w:tcPr>
            <w:tcW w:w="15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8"/>
              </w:rPr>
              <w:t>Tech. Assoc. IV,</w:t>
            </w: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 which</w:t>
            </w:r>
          </w:p>
        </w:tc>
        <w:tc>
          <w:tcPr>
            <w:tcW w:w="15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5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L.P.</w:t>
            </w: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B Common</w:t>
            </w:r>
          </w:p>
        </w:tc>
        <w:tc>
          <w:tcPr>
            <w:tcW w:w="1540" w:type="dxa"/>
            <w:vAlign w:val="bottom"/>
            <w:vMerge w:val="continue"/>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-760095</wp:posOffset>
            </wp:positionV>
            <wp:extent cx="128270"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ind w:left="2540"/>
        <w:spacing w:after="0" w:line="230" w:lineRule="auto"/>
        <w:rPr>
          <w:sz w:val="20"/>
          <w:szCs w:val="20"/>
          <w:color w:val="auto"/>
        </w:rPr>
      </w:pPr>
      <w:r>
        <w:rPr>
          <w:rFonts w:ascii="Times New Roman" w:cs="Times New Roman" w:eastAsia="Times New Roman" w:hAnsi="Times New Roman"/>
          <w:sz w:val="22"/>
          <w:szCs w:val="22"/>
          <w:color w:val="auto"/>
        </w:rPr>
        <w:t>Stock was</w:t>
      </w:r>
    </w:p>
    <w:p>
      <w:pPr>
        <w:ind w:left="2540"/>
        <w:spacing w:after="0" w:line="231" w:lineRule="auto"/>
        <w:rPr>
          <w:sz w:val="20"/>
          <w:szCs w:val="20"/>
          <w:color w:val="auto"/>
        </w:rPr>
      </w:pPr>
      <w:r>
        <w:rPr>
          <w:rFonts w:ascii="Times New Roman" w:cs="Times New Roman" w:eastAsia="Times New Roman" w:hAnsi="Times New Roman"/>
          <w:sz w:val="22"/>
          <w:szCs w:val="22"/>
          <w:color w:val="auto"/>
        </w:rPr>
        <w:t>acquired in 2019</w:t>
      </w:r>
    </w:p>
    <w:p>
      <w:pPr>
        <w:ind w:left="2540"/>
        <w:spacing w:after="0"/>
        <w:rPr>
          <w:sz w:val="20"/>
          <w:szCs w:val="20"/>
          <w:color w:val="auto"/>
        </w:rPr>
      </w:pPr>
      <w:r>
        <w:rPr>
          <w:rFonts w:ascii="Times New Roman" w:cs="Times New Roman" w:eastAsia="Times New Roman" w:hAnsi="Times New Roman"/>
          <w:sz w:val="22"/>
          <w:szCs w:val="22"/>
          <w:color w:val="auto"/>
        </w:rPr>
        <w:t>or earlier.</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1"/>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ind w:left="40"/>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07/10/2025 248389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31612468.03</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07/10/2025 127897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16277451.19</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07/10/2025 216862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27600026.74</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07/10/2025 4722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600968.94</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07/10/2025 2130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271085.10</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07/15/2025 71640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9027475.11</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07/15/2025 36912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4651342.28</w:t>
            </w:r>
          </w:p>
        </w:tc>
      </w:tr>
    </w:tbl>
    <w:p>
      <w:pPr>
        <w:spacing w:after="0" w:line="378" w:lineRule="exact"/>
        <w:rPr>
          <w:sz w:val="20"/>
          <w:szCs w:val="20"/>
          <w:color w:val="auto"/>
        </w:rPr>
      </w:pPr>
    </w:p>
    <w:p>
      <w:pPr>
        <w:sectPr>
          <w:pgSz w:w="11900" w:h="16838" w:orient="portrait"/>
          <w:cols w:equalWidth="0" w:num="3">
            <w:col w:w="3600" w:space="60"/>
            <w:col w:w="2920" w:space="720"/>
            <w:col w:w="3940"/>
          </w:cols>
          <w:pgMar w:left="320" w:top="98" w:right="339" w:bottom="0" w:gutter="0" w:footer="0" w:header="0"/>
          <w:type w:val="continuous"/>
        </w:sect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SL SPV-2, L.P.</w:t>
      </w:r>
      <w:r>
        <w:rPr>
          <w:sz w:val="20"/>
          <w:szCs w:val="20"/>
          <w:color w:val="auto"/>
        </w:rPr>
        <w:tab/>
      </w: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07/15/2025 62574</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7885053.43</w:t>
            </w:r>
          </w:p>
        </w:tc>
      </w:tr>
    </w:tbl>
    <w:p>
      <w:pPr>
        <w:sectPr>
          <w:pgSz w:w="11900" w:h="16838" w:orient="portrait"/>
          <w:cols w:equalWidth="0" w:num="2">
            <w:col w:w="6580" w:space="720"/>
            <w:col w:w="3940"/>
          </w:cols>
          <w:pgMar w:left="320" w:top="98" w:right="339" w:bottom="0" w:gutter="0" w:footer="0" w:header="0"/>
          <w:type w:val="continuous"/>
        </w:sectPr>
      </w:pPr>
    </w:p>
    <w:bookmarkStart w:id="2" w:name="page3"/>
    <w:bookmarkEnd w:id="2"/>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spacing w:after="0" w:line="15"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Group,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III,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IV,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Management Company V,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Technology Management,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1200"/>
        <w:spacing w:after="0" w:line="253" w:lineRule="auto"/>
        <w:rPr>
          <w:sz w:val="20"/>
          <w:szCs w:val="20"/>
          <w:color w:val="auto"/>
        </w:rPr>
      </w:pPr>
      <w:r>
        <w:rPr>
          <w:rFonts w:ascii="Times New Roman" w:cs="Times New Roman" w:eastAsia="Times New Roman" w:hAnsi="Times New Roman"/>
          <w:sz w:val="21"/>
          <w:szCs w:val="21"/>
          <w:color w:val="auto"/>
        </w:rPr>
        <w:t>Durban Family Foundation c/o Silver Lake</w:t>
      </w:r>
    </w:p>
    <w:p>
      <w:pPr>
        <w:spacing w:after="0" w:line="1"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07/15/2025 1362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171627.88</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07/15/2025 614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77371.16</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07/16/2025 1616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202469.57</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07/16/2025 832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104241.76</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07/16/2025 1407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176283.84</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07/16/2025 31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3884.01</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07/16/2025 14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1754.07</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07/17/2025 3262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402846.32</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07/17/2025 509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62859.83</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07/17/2025 1170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144491.17</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07/17/2025 1076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132882.48</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07/17/2025 69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8521.27</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07/17/2025 60000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7417644.00</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249260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31654726.16</w:t>
            </w:r>
          </w:p>
        </w:tc>
      </w:tr>
    </w:tbl>
    <w:p>
      <w:pPr>
        <w:sectPr>
          <w:pgSz w:w="11900" w:h="16901" w:orient="portrait"/>
          <w:cols w:equalWidth="0" w:num="3">
            <w:col w:w="3560" w:space="60"/>
            <w:col w:w="2920" w:space="720"/>
            <w:col w:w="3520"/>
          </w:cols>
          <w:pgMar w:left="360" w:top="111" w:right="759" w:bottom="0" w:gutter="0" w:footer="0" w:header="0"/>
        </w:sectPr>
      </w:pPr>
    </w:p>
    <w:bookmarkStart w:id="3" w:name="page4"/>
    <w:bookmarkEnd w:id="3"/>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128377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16303212.63</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215487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27365730.46</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4739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601828.40</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2137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271387.91</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234803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30622590.25</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120805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15755173.55</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202914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26463683.50</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4465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582317.37</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2013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262531.88</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09/18/2025 234855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31076221.68</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09/18/2025 120761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15979202.51</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09/18/2025 202905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26848569.37</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09/18/2025 4465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590812.76</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09/18/2025 2014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266494.26</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09/19/2025 132258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17569232.87</w:t>
            </w:r>
          </w:p>
        </w:tc>
      </w:tr>
    </w:tbl>
    <w:p>
      <w:pPr>
        <w:spacing w:after="0" w:line="378" w:lineRule="exact"/>
        <w:rPr>
          <w:sz w:val="20"/>
          <w:szCs w:val="20"/>
          <w:color w:val="auto"/>
        </w:rPr>
      </w:pPr>
    </w:p>
    <w:p>
      <w:pPr>
        <w:sectPr>
          <w:pgSz w:w="11900" w:h="16838" w:orient="portrait"/>
          <w:cols w:equalWidth="0" w:num="3">
            <w:col w:w="3560" w:space="60"/>
            <w:col w:w="2920" w:space="720"/>
            <w:col w:w="3520"/>
          </w:cols>
          <w:pgMar w:left="360" w:top="139" w:right="759" w:bottom="0" w:gutter="0" w:footer="0" w:header="0"/>
        </w:sectPr>
      </w:pPr>
    </w:p>
    <w:p>
      <w:pPr>
        <w:spacing w:after="0"/>
        <w:tabs>
          <w:tab w:leader="none" w:pos="3600" w:val="left"/>
        </w:tabs>
        <w:rPr>
          <w:sz w:val="20"/>
          <w:szCs w:val="20"/>
          <w:color w:val="auto"/>
        </w:rPr>
      </w:pPr>
      <w:r>
        <w:rPr>
          <w:rFonts w:ascii="Times New Roman" w:cs="Times New Roman" w:eastAsia="Times New Roman" w:hAnsi="Times New Roman"/>
          <w:sz w:val="22"/>
          <w:szCs w:val="22"/>
          <w:color w:val="auto"/>
        </w:rPr>
        <w:t>Silver Lake Partners V DE (AIV), L.P.</w:t>
      </w:r>
      <w:r>
        <w:rPr>
          <w:sz w:val="20"/>
          <w:szCs w:val="20"/>
          <w:color w:val="auto"/>
        </w:rPr>
        <w:tab/>
      </w: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09/19/2025 68000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9033161.21</w:t>
            </w:r>
          </w:p>
        </w:tc>
      </w:tr>
    </w:tbl>
    <w:p>
      <w:pPr>
        <w:sectPr>
          <w:pgSz w:w="11900" w:h="16838" w:orient="portrait"/>
          <w:cols w:equalWidth="0" w:num="2">
            <w:col w:w="6540" w:space="720"/>
            <w:col w:w="3520"/>
          </w:cols>
          <w:pgMar w:left="360" w:top="139" w:right="759" w:bottom="0" w:gutter="0" w:footer="0" w:header="0"/>
          <w:type w:val="continuous"/>
        </w:sectPr>
      </w:pPr>
    </w:p>
    <w:bookmarkStart w:id="4" w:name="page5"/>
    <w:bookmarkEnd w:id="4"/>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spacing w:after="0" w:line="15"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Group,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III,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IV,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Management Company V,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Technology Management,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09/19/2025 114263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15178766.16</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09/19/2025 2516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334226.96</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09/19/2025 1134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150641.25</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09/22/2025 343038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46644308.70</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09/22/2025 176219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23961232.97</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09/22/2025 296277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40286020.35</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09/22/2025 6524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887095.51</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09/22/2025 2942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400036.02</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09/25/2025 6701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875306.73</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09/25/2025 1035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135195.12</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09/25/2025 2365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308924.10</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09/25/2025 2239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292465.57</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09/25/2025 141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18417.89</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10/01/2025 211763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31020043.76</w:t>
            </w:r>
          </w:p>
        </w:tc>
      </w:tr>
    </w:tbl>
    <w:p>
      <w:pPr>
        <w:sectPr>
          <w:pgSz w:w="11900" w:h="16901" w:orient="portrait"/>
          <w:cols w:equalWidth="0" w:num="3">
            <w:col w:w="3560" w:space="60"/>
            <w:col w:w="2920" w:space="720"/>
            <w:col w:w="3520"/>
          </w:cols>
          <w:pgMar w:left="360" w:top="112" w:right="759" w:bottom="0" w:gutter="0" w:footer="0" w:header="0"/>
        </w:sectPr>
      </w:pPr>
    </w:p>
    <w:bookmarkStart w:id="5" w:name="page6"/>
    <w:bookmarkEnd w:id="5"/>
    <w:p>
      <w:pPr>
        <w:ind w:left="40"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ind w:left="40"/>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10/01/2025 108630</w:t>
      </w:r>
      <w:r>
        <w:rPr>
          <w:sz w:val="20"/>
          <w:szCs w:val="20"/>
          <w:color w:val="auto"/>
        </w:rPr>
        <w:tab/>
      </w:r>
      <w:r>
        <w:rPr>
          <w:rFonts w:ascii="Times New Roman" w:cs="Times New Roman" w:eastAsia="Times New Roman" w:hAnsi="Times New Roman"/>
          <w:sz w:val="21"/>
          <w:szCs w:val="21"/>
          <w:color w:val="auto"/>
        </w:rPr>
        <w:t>15912635.13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10/01/2025 183744</w:t>
      </w:r>
      <w:r>
        <w:rPr>
          <w:sz w:val="20"/>
          <w:szCs w:val="20"/>
          <w:color w:val="auto"/>
        </w:rPr>
        <w:tab/>
      </w:r>
      <w:r>
        <w:rPr>
          <w:rFonts w:ascii="Times New Roman" w:cs="Times New Roman" w:eastAsia="Times New Roman" w:hAnsi="Times New Roman"/>
          <w:sz w:val="21"/>
          <w:szCs w:val="21"/>
          <w:color w:val="auto"/>
        </w:rPr>
        <w:t>26915688.39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10/01/2025 4041</w:t>
      </w:r>
      <w:r>
        <w:rPr>
          <w:sz w:val="20"/>
          <w:szCs w:val="20"/>
          <w:color w:val="auto"/>
        </w:rPr>
        <w:tab/>
      </w:r>
      <w:r>
        <w:rPr>
          <w:rFonts w:ascii="Times New Roman" w:cs="Times New Roman" w:eastAsia="Times New Roman" w:hAnsi="Times New Roman"/>
          <w:sz w:val="21"/>
          <w:szCs w:val="21"/>
          <w:color w:val="auto"/>
        </w:rPr>
        <w:t>591944.75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10/01/2025 1822</w:t>
      </w:r>
      <w:r>
        <w:rPr>
          <w:sz w:val="20"/>
          <w:szCs w:val="20"/>
          <w:color w:val="auto"/>
        </w:rPr>
        <w:tab/>
      </w:r>
      <w:r>
        <w:rPr>
          <w:rFonts w:ascii="Times New Roman" w:cs="Times New Roman" w:eastAsia="Times New Roman" w:hAnsi="Times New Roman"/>
          <w:sz w:val="21"/>
          <w:szCs w:val="21"/>
          <w:color w:val="auto"/>
        </w:rPr>
        <w:t>266895.16</w:t>
      </w:r>
    </w:p>
    <w:p>
      <w:pPr>
        <w:spacing w:after="0" w:line="592" w:lineRule="exact"/>
        <w:rPr>
          <w:sz w:val="20"/>
          <w:szCs w:val="20"/>
          <w:color w:val="auto"/>
        </w:rPr>
      </w:pPr>
    </w:p>
    <w:p>
      <w:pPr>
        <w:sectPr>
          <w:pgSz w:w="11900" w:h="16838" w:orient="portrait"/>
          <w:cols w:equalWidth="0" w:num="3">
            <w:col w:w="3600" w:space="60"/>
            <w:col w:w="2920" w:space="720"/>
            <w:col w:w="3900"/>
          </w:cols>
          <w:pgMar w:left="320" w:top="139" w:right="379" w:bottom="1440" w:gutter="0" w:footer="0" w:header="0"/>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6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Seller and certain of its affiliates are, together, significant stockholders of the Issuer and an executive of an affiliate of the Seller currently serves as a member of the board of directors of the Issuer.</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10/02/2025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Silver Lake Management Company IV, L.L.C. By: /s/ Justin G. Hamill, Managing Director and Chief Legal Officer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9"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2025-10-02T15:34:05Z</dcterms:created>
  <dcterms:modified xsi:type="dcterms:W3CDTF">2025-10-02T15:34:05Z</dcterms:modified>
</cp:coreProperties>
</file>