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2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254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Rothberg Richard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Dell Technologies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DELL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09/03/2019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31"/>
        <w:spacing w:after="0"/>
        <w:rPr>
          <w:sz w:val="20"/>
          <w:szCs w:val="20"/>
          <w:color w:val="auto"/>
        </w:rPr>
      </w:pPr>
      <w:r>
        <w:rPr>
          <w:rFonts w:ascii="Arial" w:cs="Arial" w:eastAsia="Arial" w:hAnsi="Arial"/>
          <w:sz w:val="17"/>
          <w:szCs w:val="17"/>
          <w:color w:val="0000FF"/>
        </w:rPr>
        <w:t>General Counsel &amp; Secretary</w:t>
      </w:r>
    </w:p>
    <w:p>
      <w:pPr>
        <w:spacing w:after="0" w:line="324"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ROUND ROCK</w:t>
            </w:r>
          </w:p>
        </w:tc>
        <w:tc>
          <w:tcPr>
            <w:tcW w:w="900" w:type="dxa"/>
            <w:vAlign w:val="bottom"/>
          </w:tcPr>
          <w:p>
            <w:pPr>
              <w:ind w:left="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78682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09/03/2019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91"/>
              </w:rPr>
              <w:t>141,454</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13.75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218,008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09/03/2019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91"/>
              </w:rPr>
              <w:t>140,254</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51.13</w:t>
            </w:r>
            <w:r>
              <w:rPr>
                <w:rFonts w:ascii="Arial" w:cs="Arial" w:eastAsia="Arial" w:hAnsi="Arial"/>
                <w:sz w:val="22"/>
                <w:szCs w:val="22"/>
                <w:color w:val="008000"/>
                <w:w w:val="97"/>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77,754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09/03/2019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1,200</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51.66</w:t>
            </w:r>
            <w:r>
              <w:rPr>
                <w:rFonts w:ascii="Arial" w:cs="Arial" w:eastAsia="Arial" w:hAnsi="Arial"/>
                <w:sz w:val="22"/>
                <w:szCs w:val="22"/>
                <w:color w:val="008000"/>
                <w:w w:val="97"/>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76,554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 to</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Acquire</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640" w:type="dxa"/>
            <w:vAlign w:val="bottom"/>
          </w:tcPr>
          <w:p>
            <w:pPr>
              <w:jc w:val="right"/>
              <w:ind w:right="113"/>
              <w:spacing w:after="0" w:line="146" w:lineRule="exact"/>
              <w:rPr>
                <w:sz w:val="20"/>
                <w:szCs w:val="20"/>
                <w:color w:val="auto"/>
              </w:rPr>
            </w:pPr>
            <w:r>
              <w:rPr>
                <w:rFonts w:ascii="Arial" w:cs="Arial" w:eastAsia="Arial" w:hAnsi="Arial"/>
                <w:sz w:val="13"/>
                <w:szCs w:val="13"/>
                <w:color w:val="0000FF"/>
                <w:w w:val="96"/>
              </w:rPr>
              <w:t>Class C</w:t>
            </w:r>
          </w:p>
        </w:tc>
        <w:tc>
          <w:tcPr>
            <w:tcW w:w="640" w:type="dxa"/>
            <w:vAlign w:val="bottom"/>
            <w:vMerge w:val="restart"/>
          </w:tcPr>
          <w:p>
            <w:pPr>
              <w:jc w:val="right"/>
              <w:ind w:right="9"/>
              <w:spacing w:after="0"/>
              <w:rPr>
                <w:sz w:val="20"/>
                <w:szCs w:val="20"/>
                <w:color w:val="auto"/>
              </w:rPr>
            </w:pPr>
            <w:r>
              <w:rPr>
                <w:rFonts w:ascii="Arial" w:cs="Arial" w:eastAsia="Arial" w:hAnsi="Arial"/>
                <w:sz w:val="17"/>
                <w:szCs w:val="17"/>
                <w:color w:val="0000FF"/>
                <w:w w:val="87"/>
              </w:rPr>
              <w:t>141,454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color w:val="0000FF"/>
              </w:rPr>
              <w:t>1,131,638</w:t>
            </w:r>
            <w:r>
              <w:rPr>
                <w:rFonts w:ascii="Arial" w:cs="Arial" w:eastAsia="Arial" w:hAnsi="Arial"/>
                <w:sz w:val="22"/>
                <w:szCs w:val="22"/>
                <w:color w:val="008000"/>
                <w:vertAlign w:val="superscript"/>
              </w:rPr>
              <w:t>(5)</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Class C</w:t>
            </w:r>
          </w:p>
        </w:tc>
        <w:tc>
          <w:tcPr>
            <w:tcW w:w="800" w:type="dxa"/>
            <w:vAlign w:val="bottom"/>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13.75</w:t>
            </w:r>
          </w:p>
        </w:tc>
        <w:tc>
          <w:tcPr>
            <w:tcW w:w="1100" w:type="dxa"/>
            <w:vAlign w:val="bottom"/>
          </w:tcPr>
          <w:p>
            <w:pPr>
              <w:jc w:val="right"/>
              <w:ind w:right="179"/>
              <w:spacing w:after="0" w:line="146" w:lineRule="exact"/>
              <w:rPr>
                <w:sz w:val="20"/>
                <w:szCs w:val="20"/>
                <w:color w:val="auto"/>
              </w:rPr>
            </w:pPr>
            <w:r>
              <w:rPr>
                <w:rFonts w:ascii="Arial" w:cs="Arial" w:eastAsia="Arial" w:hAnsi="Arial"/>
                <w:sz w:val="13"/>
                <w:szCs w:val="13"/>
                <w:color w:val="0000FF"/>
              </w:rPr>
              <w:t>09/03/2019</w:t>
            </w:r>
          </w:p>
        </w:tc>
        <w:tc>
          <w:tcPr>
            <w:tcW w:w="1120" w:type="dxa"/>
            <w:vAlign w:val="bottom"/>
          </w:tcPr>
          <w:p>
            <w:pPr>
              <w:spacing w:after="0"/>
              <w:rPr>
                <w:sz w:val="12"/>
                <w:szCs w:val="12"/>
                <w:color w:val="auto"/>
              </w:rPr>
            </w:pP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46" w:lineRule="exact"/>
              <w:rPr>
                <w:sz w:val="20"/>
                <w:szCs w:val="20"/>
                <w:color w:val="auto"/>
              </w:rPr>
            </w:pPr>
            <w:r>
              <w:rPr>
                <w:rFonts w:ascii="Arial" w:cs="Arial" w:eastAsia="Arial" w:hAnsi="Arial"/>
                <w:sz w:val="13"/>
                <w:szCs w:val="13"/>
                <w:color w:val="0000FF"/>
              </w:rPr>
              <w:t>141,454</w:t>
            </w:r>
          </w:p>
        </w:tc>
        <w:tc>
          <w:tcPr>
            <w:tcW w:w="800" w:type="dxa"/>
            <w:vAlign w:val="bottom"/>
            <w:gridSpan w:val="2"/>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11/25/2023</w:t>
            </w: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8" w:lineRule="exact"/>
        <w:rPr>
          <w:rFonts w:ascii="Arial" w:cs="Arial" w:eastAsia="Arial" w:hAnsi="Arial"/>
          <w:sz w:val="13"/>
          <w:szCs w:val="13"/>
          <w:color w:val="008000"/>
        </w:rPr>
      </w:pPr>
    </w:p>
    <w:p>
      <w:pPr>
        <w:ind w:left="40" w:right="1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$51.13. These shares were sold in multiple transactions at prices ranging from $50.62 to $51.61, inclusive. The reporting person undertakes to provide to Dell Technologies Inc., any security holder of Dell Technologies Inc., or the staff of the Securities and Exchange Commission, upon request, full information regarding the number of shares sold at each price within the ranges set forth in footnotes 2 and 3 to this Form 4.</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$51.658. These shares were sold in multiple transactions at prices ranging from $51.63 to $51.68, inclusive.</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are fully vested.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687,273 time-based options and 444,365 performance-based options.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8"/>
              </w:rPr>
              <w:t>/s/ Robert Potts,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91"/>
              </w:rPr>
              <w:t>09/05/2019</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0902" TargetMode="External"/><Relationship Id="rId13"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2019-12-23T20:44:04Z</dcterms:created>
  <dcterms:modified xsi:type="dcterms:W3CDTF">2019-12-23T20:44:04Z</dcterms:modified>
</cp:coreProperties>
</file>