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300"/>
          </w:cols>
          <w:pgMar w:left="460" w:top="214" w:right="459" w:bottom="776"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Silver Lake Partners IV, L.P.</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Dell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4"/>
          <w:szCs w:val="24"/>
          <w:color w:val="auto"/>
        </w:rPr>
      </w:pPr>
      <w:r>
        <w:rPr>
          <w:sz w:val="24"/>
          <w:szCs w:val="24"/>
          <w:color w:val="auto"/>
        </w:rPr>
        <w:br w:type="column"/>
      </w:r>
    </w:p>
    <w:p>
      <w:pPr>
        <w:ind w:left="4" w:right="620" w:hanging="4"/>
        <w:spacing w:after="0" w:line="282"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172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3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5" w:lineRule="exact"/>
        <w:rPr>
          <w:sz w:val="24"/>
          <w:szCs w:val="24"/>
          <w:color w:val="auto"/>
        </w:rPr>
      </w:pPr>
    </w:p>
    <w:p>
      <w:pPr>
        <w:sectPr>
          <w:pgSz w:w="11900" w:h="16838" w:orient="portrait"/>
          <w:cols w:equalWidth="0" w:num="3">
            <w:col w:w="3180" w:space="720"/>
            <w:col w:w="3116" w:space="720"/>
            <w:col w:w="3244"/>
          </w:cols>
          <w:pgMar w:left="460" w:top="214" w:right="459" w:bottom="776"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460" w:type="dxa"/>
            <w:vAlign w:val="bottom"/>
            <w:gridSpan w:val="5"/>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5"/>
          </w:tcPr>
          <w:p>
            <w:pPr>
              <w:ind w:left="52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2"/>
                <w:szCs w:val="12"/>
                <w:color w:val="auto"/>
              </w:rPr>
              <w:t>Line)</w:t>
            </w: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0000FF"/>
              </w:rPr>
              <w:t>94025</w:t>
            </w: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820" w:type="dxa"/>
            <w:vAlign w:val="bottom"/>
          </w:tcPr>
          <w:p>
            <w:pPr>
              <w:ind w:left="100"/>
              <w:spacing w:after="0"/>
              <w:rPr>
                <w:sz w:val="20"/>
                <w:szCs w:val="20"/>
                <w:color w:val="auto"/>
              </w:rPr>
            </w:pPr>
            <w:r>
              <w:rPr>
                <w:rFonts w:ascii="Arial" w:cs="Arial" w:eastAsia="Arial" w:hAnsi="Arial"/>
                <w:sz w:val="12"/>
                <w:szCs w:val="12"/>
                <w:color w:val="auto"/>
              </w:rPr>
              <w:t>(State)</w:t>
            </w:r>
          </w:p>
        </w:tc>
        <w:tc>
          <w:tcPr>
            <w:tcW w:w="204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40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8"/>
          </w:tcPr>
          <w:p>
            <w:pPr>
              <w:jc w:val="center"/>
              <w:ind w:right="17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04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040" w:type="dxa"/>
            <w:vAlign w:val="bottom"/>
            <w:gridSpan w:val="2"/>
          </w:tcPr>
          <w:p>
            <w:pPr>
              <w:ind w:left="10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ind w:left="10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jc w:val="center"/>
              <w:ind w:left="927"/>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0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82,191</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119,783</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1,439</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370.4</w:t>
            </w:r>
            <w:r>
              <w:rPr>
                <w:rFonts w:ascii="Times New Roman" w:cs="Times New Roman" w:eastAsia="Times New Roman" w:hAnsi="Times New Roman"/>
                <w:sz w:val="20"/>
                <w:szCs w:val="20"/>
                <w:color w:val="008000"/>
                <w:w w:val="92"/>
                <w:vertAlign w:val="superscript"/>
              </w:rPr>
              <w:t>(10)</w:t>
            </w:r>
          </w:p>
        </w:tc>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118,344</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887</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371.55</w:t>
            </w:r>
            <w:r>
              <w:rPr>
                <w:rFonts w:ascii="Times New Roman" w:cs="Times New Roman" w:eastAsia="Times New Roman" w:hAnsi="Times New Roman"/>
                <w:sz w:val="20"/>
                <w:szCs w:val="20"/>
                <w:color w:val="008000"/>
                <w:w w:val="93"/>
                <w:vertAlign w:val="superscript"/>
              </w:rPr>
              <w:t>(11)</w:t>
            </w:r>
          </w:p>
        </w:tc>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117,457</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1,706</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372.6</w:t>
            </w:r>
            <w:r>
              <w:rPr>
                <w:rFonts w:ascii="Times New Roman" w:cs="Times New Roman" w:eastAsia="Times New Roman" w:hAnsi="Times New Roman"/>
                <w:sz w:val="20"/>
                <w:szCs w:val="20"/>
                <w:color w:val="008000"/>
                <w:w w:val="92"/>
                <w:vertAlign w:val="superscript"/>
              </w:rPr>
              <w:t>(12)</w:t>
            </w:r>
          </w:p>
        </w:tc>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115,751</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3,168</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373.59</w:t>
            </w:r>
            <w:r>
              <w:rPr>
                <w:rFonts w:ascii="Times New Roman" w:cs="Times New Roman" w:eastAsia="Times New Roman" w:hAnsi="Times New Roman"/>
                <w:sz w:val="20"/>
                <w:szCs w:val="20"/>
                <w:color w:val="008000"/>
                <w:w w:val="93"/>
                <w:vertAlign w:val="superscript"/>
              </w:rPr>
              <w:t>(13)</w:t>
            </w:r>
          </w:p>
        </w:tc>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112,583</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4,442</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374.68</w:t>
            </w:r>
            <w:r>
              <w:rPr>
                <w:rFonts w:ascii="Times New Roman" w:cs="Times New Roman" w:eastAsia="Times New Roman" w:hAnsi="Times New Roman"/>
                <w:sz w:val="20"/>
                <w:szCs w:val="20"/>
                <w:color w:val="008000"/>
                <w:w w:val="93"/>
                <w:vertAlign w:val="superscript"/>
              </w:rPr>
              <w:t>(14)</w:t>
            </w:r>
          </w:p>
        </w:tc>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108,141</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40" w:type="dxa"/>
            <w:vAlign w:val="bottom"/>
            <w:gridSpan w:val="3"/>
            <w:vMerge w:val="continue"/>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6"/>
          <w:szCs w:val="16"/>
          <w:color w:val="0000FF"/>
        </w:rPr>
        <w:t>Partners</w:t>
      </w:r>
    </w:p>
    <w:p>
      <w:pPr>
        <w:ind w:left="10180"/>
        <w:spacing w:after="0" w:line="213" w:lineRule="auto"/>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p>
      <w:pPr>
        <w:spacing w:after="0" w:line="1" w:lineRule="exact"/>
        <w:rPr>
          <w:sz w:val="24"/>
          <w:szCs w:val="24"/>
          <w:color w:val="auto"/>
        </w:rPr>
      </w:pPr>
    </w:p>
    <w:p>
      <w:pPr>
        <w:ind w:left="10180"/>
        <w:spacing w:after="0"/>
        <w:rPr>
          <w:sz w:val="20"/>
          <w:szCs w:val="20"/>
          <w:color w:val="auto"/>
        </w:rPr>
      </w:pPr>
      <w:r>
        <w:rPr>
          <w:rFonts w:ascii="Times New Roman" w:cs="Times New Roman" w:eastAsia="Times New Roman" w:hAnsi="Times New Roman"/>
          <w:sz w:val="10"/>
          <w:szCs w:val="10"/>
          <w:color w:val="008000"/>
        </w:rPr>
        <w:t>(4)</w:t>
      </w:r>
    </w:p>
    <w:p>
      <w:pPr>
        <w:sectPr>
          <w:pgSz w:w="11900" w:h="16838" w:orient="portrait"/>
          <w:cols w:equalWidth="0" w:num="1">
            <w:col w:w="10980"/>
          </w:cols>
          <w:pgMar w:left="460" w:top="214" w:right="459" w:bottom="77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jc w:val="center"/>
              <w:ind w:left="585"/>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2,548</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375.6</w:t>
            </w:r>
            <w:r>
              <w:rPr>
                <w:rFonts w:ascii="Times New Roman" w:cs="Times New Roman" w:eastAsia="Times New Roman" w:hAnsi="Times New Roman"/>
                <w:sz w:val="20"/>
                <w:szCs w:val="20"/>
                <w:color w:val="008000"/>
                <w:w w:val="92"/>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105,593</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4,480</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376.66</w:t>
            </w:r>
            <w:r>
              <w:rPr>
                <w:rFonts w:ascii="Times New Roman" w:cs="Times New Roman" w:eastAsia="Times New Roman" w:hAnsi="Times New Roman"/>
                <w:sz w:val="20"/>
                <w:szCs w:val="20"/>
                <w:color w:val="008000"/>
                <w:w w:val="93"/>
                <w:vertAlign w:val="superscript"/>
              </w:rPr>
              <w:t>(16)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101,113</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5,508</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377.76</w:t>
            </w:r>
            <w:r>
              <w:rPr>
                <w:rFonts w:ascii="Times New Roman" w:cs="Times New Roman" w:eastAsia="Times New Roman" w:hAnsi="Times New Roman"/>
                <w:sz w:val="20"/>
                <w:szCs w:val="20"/>
                <w:color w:val="008000"/>
                <w:w w:val="93"/>
                <w:vertAlign w:val="superscript"/>
              </w:rPr>
              <w:t>(17)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95,605</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8,086</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378.66</w:t>
            </w:r>
            <w:r>
              <w:rPr>
                <w:rFonts w:ascii="Times New Roman" w:cs="Times New Roman" w:eastAsia="Times New Roman" w:hAnsi="Times New Roman"/>
                <w:sz w:val="20"/>
                <w:szCs w:val="20"/>
                <w:color w:val="008000"/>
                <w:w w:val="93"/>
                <w:vertAlign w:val="superscript"/>
              </w:rPr>
              <w:t>(18)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87,519</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5,255</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379.69</w:t>
            </w:r>
            <w:r>
              <w:rPr>
                <w:rFonts w:ascii="Times New Roman" w:cs="Times New Roman" w:eastAsia="Times New Roman" w:hAnsi="Times New Roman"/>
                <w:sz w:val="20"/>
                <w:szCs w:val="20"/>
                <w:color w:val="008000"/>
                <w:w w:val="93"/>
                <w:vertAlign w:val="superscript"/>
              </w:rPr>
              <w:t>(19)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82,264</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3,750</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380.6</w:t>
            </w:r>
            <w:r>
              <w:rPr>
                <w:rFonts w:ascii="Times New Roman" w:cs="Times New Roman" w:eastAsia="Times New Roman" w:hAnsi="Times New Roman"/>
                <w:sz w:val="20"/>
                <w:szCs w:val="20"/>
                <w:color w:val="008000"/>
                <w:w w:val="92"/>
                <w:vertAlign w:val="superscript"/>
              </w:rPr>
              <w:t>(20)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78,514</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1,216</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381.53</w:t>
            </w:r>
            <w:r>
              <w:rPr>
                <w:rFonts w:ascii="Times New Roman" w:cs="Times New Roman" w:eastAsia="Times New Roman" w:hAnsi="Times New Roman"/>
                <w:sz w:val="20"/>
                <w:szCs w:val="20"/>
                <w:color w:val="008000"/>
                <w:w w:val="93"/>
                <w:vertAlign w:val="superscript"/>
              </w:rPr>
              <w:t>(21)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77,298</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1,105</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382.83</w:t>
            </w:r>
            <w:r>
              <w:rPr>
                <w:rFonts w:ascii="Times New Roman" w:cs="Times New Roman" w:eastAsia="Times New Roman" w:hAnsi="Times New Roman"/>
                <w:sz w:val="20"/>
                <w:szCs w:val="20"/>
                <w:color w:val="008000"/>
                <w:w w:val="93"/>
                <w:vertAlign w:val="superscript"/>
              </w:rPr>
              <w:t>(22)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76,192</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2,046</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383.91</w:t>
            </w:r>
            <w:r>
              <w:rPr>
                <w:rFonts w:ascii="Times New Roman" w:cs="Times New Roman" w:eastAsia="Times New Roman" w:hAnsi="Times New Roman"/>
                <w:sz w:val="20"/>
                <w:szCs w:val="20"/>
                <w:color w:val="008000"/>
                <w:w w:val="93"/>
                <w:vertAlign w:val="superscript"/>
              </w:rPr>
              <w:t>(23)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74,146</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4,065</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384.78</w:t>
            </w:r>
            <w:r>
              <w:rPr>
                <w:rFonts w:ascii="Times New Roman" w:cs="Times New Roman" w:eastAsia="Times New Roman" w:hAnsi="Times New Roman"/>
                <w:sz w:val="20"/>
                <w:szCs w:val="20"/>
                <w:color w:val="008000"/>
                <w:w w:val="93"/>
                <w:vertAlign w:val="superscript"/>
              </w:rPr>
              <w:t>(24)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70,081</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18"/>
        </w:trPr>
        <w:tc>
          <w:tcPr>
            <w:tcW w:w="238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6"/>
          <w:szCs w:val="16"/>
          <w:color w:val="0000FF"/>
        </w:rPr>
        <w:t>Partners</w:t>
      </w:r>
    </w:p>
    <w:p>
      <w:pPr>
        <w:ind w:left="10160"/>
        <w:spacing w:after="0" w:line="213" w:lineRule="auto"/>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p>
      <w:pPr>
        <w:spacing w:after="0" w:line="1"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0"/>
          <w:szCs w:val="10"/>
          <w:color w:val="008000"/>
        </w:rPr>
        <w:t>(4)</w:t>
      </w:r>
    </w:p>
    <w:p>
      <w:pPr>
        <w:sectPr>
          <w:pgSz w:w="11900" w:h="16838" w:orient="portrait"/>
          <w:cols w:equalWidth="0" w:num="1">
            <w:col w:w="10940"/>
          </w:cols>
          <w:pgMar w:left="480" w:top="189" w:right="479" w:bottom="315" w:gutter="0" w:footer="0" w:header="0"/>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jc w:val="center"/>
              <w:ind w:left="587"/>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7"/>
              <w:spacing w:after="0"/>
              <w:rPr>
                <w:sz w:val="20"/>
                <w:szCs w:val="20"/>
                <w:color w:val="auto"/>
              </w:rPr>
            </w:pPr>
            <w:r>
              <w:rPr>
                <w:rFonts w:ascii="Times New Roman" w:cs="Times New Roman" w:eastAsia="Times New Roman" w:hAnsi="Times New Roman"/>
                <w:sz w:val="16"/>
                <w:szCs w:val="16"/>
                <w:color w:val="0000FF"/>
              </w:rPr>
              <w:t>1,189</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385.87</w:t>
            </w:r>
            <w:r>
              <w:rPr>
                <w:rFonts w:ascii="Times New Roman" w:cs="Times New Roman" w:eastAsia="Times New Roman" w:hAnsi="Times New Roman"/>
                <w:sz w:val="20"/>
                <w:szCs w:val="20"/>
                <w:color w:val="008000"/>
                <w:vertAlign w:val="superscript"/>
              </w:rPr>
              <w:t>(25)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68,893</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7"/>
              <w:spacing w:after="0"/>
              <w:rPr>
                <w:sz w:val="20"/>
                <w:szCs w:val="20"/>
                <w:color w:val="auto"/>
              </w:rPr>
            </w:pPr>
            <w:r>
              <w:rPr>
                <w:rFonts w:ascii="Times New Roman" w:cs="Times New Roman" w:eastAsia="Times New Roman" w:hAnsi="Times New Roman"/>
                <w:sz w:val="16"/>
                <w:szCs w:val="16"/>
                <w:color w:val="0000FF"/>
              </w:rPr>
              <w:t>2,858</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386.77</w:t>
            </w:r>
            <w:r>
              <w:rPr>
                <w:rFonts w:ascii="Times New Roman" w:cs="Times New Roman" w:eastAsia="Times New Roman" w:hAnsi="Times New Roman"/>
                <w:sz w:val="20"/>
                <w:szCs w:val="20"/>
                <w:color w:val="008000"/>
                <w:vertAlign w:val="superscript"/>
              </w:rPr>
              <w:t>(26)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66,035</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7"/>
              <w:spacing w:after="0"/>
              <w:rPr>
                <w:sz w:val="20"/>
                <w:szCs w:val="20"/>
                <w:color w:val="auto"/>
              </w:rPr>
            </w:pPr>
            <w:r>
              <w:rPr>
                <w:rFonts w:ascii="Times New Roman" w:cs="Times New Roman" w:eastAsia="Times New Roman" w:hAnsi="Times New Roman"/>
                <w:sz w:val="16"/>
                <w:szCs w:val="16"/>
                <w:color w:val="0000FF"/>
              </w:rPr>
              <w:t>1,266</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387.78</w:t>
            </w:r>
            <w:r>
              <w:rPr>
                <w:rFonts w:ascii="Times New Roman" w:cs="Times New Roman" w:eastAsia="Times New Roman" w:hAnsi="Times New Roman"/>
                <w:sz w:val="20"/>
                <w:szCs w:val="20"/>
                <w:color w:val="008000"/>
                <w:vertAlign w:val="superscript"/>
              </w:rPr>
              <w:t>(27)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64,769</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7"/>
              <w:spacing w:after="0"/>
              <w:rPr>
                <w:sz w:val="20"/>
                <w:szCs w:val="20"/>
                <w:color w:val="auto"/>
              </w:rPr>
            </w:pPr>
            <w:r>
              <w:rPr>
                <w:rFonts w:ascii="Times New Roman" w:cs="Times New Roman" w:eastAsia="Times New Roman" w:hAnsi="Times New Roman"/>
                <w:sz w:val="16"/>
                <w:szCs w:val="16"/>
                <w:color w:val="0000FF"/>
              </w:rPr>
              <w:t>2,199</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388.94</w:t>
            </w:r>
            <w:r>
              <w:rPr>
                <w:rFonts w:ascii="Times New Roman" w:cs="Times New Roman" w:eastAsia="Times New Roman" w:hAnsi="Times New Roman"/>
                <w:sz w:val="20"/>
                <w:szCs w:val="20"/>
                <w:color w:val="008000"/>
                <w:vertAlign w:val="superscript"/>
              </w:rPr>
              <w:t>(28)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62,570</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7"/>
              <w:spacing w:after="0"/>
              <w:rPr>
                <w:sz w:val="20"/>
                <w:szCs w:val="20"/>
                <w:color w:val="auto"/>
              </w:rPr>
            </w:pPr>
            <w:r>
              <w:rPr>
                <w:rFonts w:ascii="Times New Roman" w:cs="Times New Roman" w:eastAsia="Times New Roman" w:hAnsi="Times New Roman"/>
                <w:sz w:val="16"/>
                <w:szCs w:val="16"/>
                <w:color w:val="0000FF"/>
              </w:rPr>
              <w:t>3,142</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390.03</w:t>
            </w:r>
            <w:r>
              <w:rPr>
                <w:rFonts w:ascii="Times New Roman" w:cs="Times New Roman" w:eastAsia="Times New Roman" w:hAnsi="Times New Roman"/>
                <w:sz w:val="20"/>
                <w:szCs w:val="20"/>
                <w:color w:val="008000"/>
                <w:vertAlign w:val="superscript"/>
              </w:rPr>
              <w:t>(29)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59,428</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7"/>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right"/>
              <w:ind w:right="67"/>
              <w:spacing w:after="0"/>
              <w:rPr>
                <w:sz w:val="20"/>
                <w:szCs w:val="20"/>
                <w:color w:val="auto"/>
              </w:rPr>
            </w:pPr>
            <w:r>
              <w:rPr>
                <w:rFonts w:ascii="Times New Roman" w:cs="Times New Roman" w:eastAsia="Times New Roman" w:hAnsi="Times New Roman"/>
                <w:sz w:val="16"/>
                <w:szCs w:val="16"/>
                <w:color w:val="0000FF"/>
              </w:rPr>
              <w:t>2,048</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390.92</w:t>
            </w:r>
            <w:r>
              <w:rPr>
                <w:rFonts w:ascii="Times New Roman" w:cs="Times New Roman" w:eastAsia="Times New Roman" w:hAnsi="Times New Roman"/>
                <w:sz w:val="20"/>
                <w:szCs w:val="20"/>
                <w:color w:val="008000"/>
                <w:vertAlign w:val="superscript"/>
              </w:rPr>
              <w:t>(30)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57,380</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ind w:left="10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9,359</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00"/>
        </w:trPr>
        <w:tc>
          <w:tcPr>
            <w:tcW w:w="238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9" w:right="359" w:bottom="50" w:gutter="0" w:footer="0" w:header="0"/>
        </w:sectPr>
      </w:pPr>
    </w:p>
    <w:p>
      <w:pPr>
        <w:ind w:left="10180"/>
        <w:spacing w:after="0" w:line="189" w:lineRule="auto"/>
        <w:rPr>
          <w:sz w:val="20"/>
          <w:szCs w:val="20"/>
          <w:color w:val="auto"/>
        </w:rPr>
      </w:pPr>
      <w:r>
        <w:rPr>
          <w:rFonts w:ascii="Times New Roman" w:cs="Times New Roman" w:eastAsia="Times New Roman" w:hAnsi="Times New Roman"/>
          <w:sz w:val="11"/>
          <w:szCs w:val="11"/>
          <w:color w:val="0000FF"/>
        </w:rPr>
        <w:t>Lake</w:t>
      </w:r>
    </w:p>
    <w:p>
      <w:pPr>
        <w:sectPr>
          <w:pgSz w:w="11900" w:h="16838" w:orient="portrait"/>
          <w:cols w:equalWidth="0" w:num="1">
            <w:col w:w="11080"/>
          </w:cols>
          <w:pgMar w:left="460" w:top="189" w:right="359" w:bottom="50" w:gutter="0" w:footer="0" w:header="0"/>
          <w:type w:val="continuous"/>
        </w:sectPr>
      </w:pPr>
    </w:p>
    <w:p>
      <w:pPr>
        <w:ind w:left="10180"/>
        <w:spacing w:after="0"/>
        <w:rPr>
          <w:sz w:val="20"/>
          <w:szCs w:val="20"/>
          <w:color w:val="auto"/>
        </w:rPr>
      </w:pPr>
      <w:r>
        <w:rPr>
          <w:rFonts w:ascii="Times New Roman" w:cs="Times New Roman" w:eastAsia="Times New Roman" w:hAnsi="Times New Roman"/>
          <w:sz w:val="16"/>
          <w:szCs w:val="16"/>
          <w:color w:val="0000FF"/>
        </w:rPr>
        <w:t>Group,</w:t>
      </w:r>
    </w:p>
    <w:p>
      <w:pPr>
        <w:ind w:left="10180"/>
        <w:spacing w:after="0" w:line="187" w:lineRule="auto"/>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9"/>
          <w:szCs w:val="9"/>
          <w:color w:val="008000"/>
        </w:rPr>
        <w:t>(4)(5)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4,845</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164,214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2"/>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1,317,963</w:t>
            </w:r>
          </w:p>
        </w:tc>
        <w:tc>
          <w:tcPr>
            <w:tcW w:w="820" w:type="dxa"/>
            <w:vAlign w:val="bottom"/>
            <w:tcBorders>
              <w:top w:val="single" w:sz="8" w:color="2C2C2C"/>
              <w:bottom w:val="single" w:sz="8" w:color="2C2C2C"/>
            </w:tcBorders>
            <w:gridSpan w:val="2"/>
          </w:tcPr>
          <w:p>
            <w:pPr>
              <w:jc w:val="center"/>
              <w:ind w:right="470"/>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47,234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117,631</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8"/>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7"/>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1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8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-1445895</wp:posOffset>
            </wp:positionV>
            <wp:extent cx="28575" cy="1755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575" cy="1755775"/>
                    </a:xfrm>
                    <a:prstGeom prst="rect">
                      <a:avLst/>
                    </a:prstGeom>
                    <a:noFill/>
                  </pic:spPr>
                </pic:pic>
              </a:graphicData>
            </a:graphic>
          </wp:anchor>
        </w:drawing>
      </w:r>
    </w:p>
    <w:p>
      <w:pPr>
        <w:sectPr>
          <w:pgSz w:w="11900" w:h="16838" w:orient="portrait"/>
          <w:cols w:equalWidth="0" w:num="1">
            <w:col w:w="11080"/>
          </w:cols>
          <w:pgMar w:left="460" w:top="189" w:right="359" w:bottom="5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048500" cy="1052195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3"/>
        </w:trPr>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tcPr>
          <w:p>
            <w:pPr>
              <w:ind w:left="100"/>
              <w:spacing w:after="0"/>
              <w:rPr>
                <w:sz w:val="20"/>
                <w:szCs w:val="20"/>
                <w:color w:val="auto"/>
              </w:rPr>
            </w:pPr>
            <w:r>
              <w:rPr>
                <w:rFonts w:ascii="Arial" w:cs="Arial" w:eastAsia="Arial" w:hAnsi="Arial"/>
                <w:sz w:val="11"/>
                <w:szCs w:val="11"/>
                <w:b w:val="1"/>
                <w:bCs w:val="1"/>
                <w:color w:val="auto"/>
              </w:rPr>
              <w:t>V</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8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Class C</w:t>
            </w:r>
          </w:p>
        </w:tc>
        <w:tc>
          <w:tcPr>
            <w:tcW w:w="9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0000FF"/>
              </w:rPr>
              <w:t>82,191</w:t>
            </w: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008000"/>
              </w:rPr>
              <w:t>(2)</w:t>
            </w:r>
          </w:p>
        </w:tc>
        <w:tc>
          <w:tcPr>
            <w:tcW w:w="300" w:type="dxa"/>
            <w:vAlign w:val="bottom"/>
          </w:tcPr>
          <w:p>
            <w:pPr>
              <w:spacing w:after="0"/>
              <w:rPr>
                <w:sz w:val="13"/>
                <w:szCs w:val="13"/>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0000FF"/>
              </w:rPr>
              <w:t>06/11/2026</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8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0000FF"/>
              </w:rPr>
              <w:t>82,191</w:t>
            </w:r>
          </w:p>
        </w:tc>
        <w:tc>
          <w:tcPr>
            <w:tcW w:w="62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960" w:type="dxa"/>
            <w:vAlign w:val="bottom"/>
            <w:vMerge w:val="continue"/>
          </w:tcPr>
          <w:p>
            <w:pPr>
              <w:spacing w:after="0"/>
              <w:rPr>
                <w:sz w:val="13"/>
                <w:szCs w:val="13"/>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0000FF"/>
              </w:rPr>
              <w:t>17,535,391</w:t>
            </w:r>
          </w:p>
        </w:tc>
        <w:tc>
          <w:tcPr>
            <w:tcW w:w="480" w:type="dxa"/>
            <w:vAlign w:val="bottom"/>
          </w:tcPr>
          <w:p>
            <w:pPr>
              <w:ind w:left="240"/>
              <w:spacing w:after="0"/>
              <w:rPr>
                <w:sz w:val="20"/>
                <w:szCs w:val="20"/>
                <w:color w:val="auto"/>
              </w:rPr>
            </w:pPr>
            <w:r>
              <w:rPr>
                <w:rFonts w:ascii="Times New Roman" w:cs="Times New Roman" w:eastAsia="Times New Roman" w:hAnsi="Times New Roman"/>
                <w:sz w:val="12"/>
                <w:szCs w:val="12"/>
                <w:color w:val="0000FF"/>
              </w:rPr>
              <w:t>I</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Silver Lake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jc w:val="center"/>
              <w:ind w:left="38"/>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gridSpan w:val="2"/>
          </w:tcPr>
          <w:p>
            <w:pPr>
              <w:ind w:left="200"/>
              <w:spacing w:after="0" w:line="125" w:lineRule="exact"/>
              <w:rPr>
                <w:sz w:val="20"/>
                <w:szCs w:val="20"/>
                <w:color w:val="auto"/>
              </w:rPr>
            </w:pPr>
            <w:r>
              <w:rPr>
                <w:rFonts w:ascii="Times New Roman" w:cs="Times New Roman" w:eastAsia="Times New Roman" w:hAnsi="Times New Roman"/>
                <w:sz w:val="12"/>
                <w:szCs w:val="12"/>
                <w:color w:val="0000FF"/>
              </w:rPr>
              <w:t>Partners IV,</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ind w:left="200"/>
              <w:spacing w:after="0" w:line="22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4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008000"/>
              </w:rPr>
              <w:t>(2)</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Class C</w:t>
            </w:r>
          </w:p>
        </w:tc>
        <w:tc>
          <w:tcPr>
            <w:tcW w:w="9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0000FF"/>
              </w:rPr>
              <w:t>26,948,098</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4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9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color w:val="0000FF"/>
              </w:rPr>
              <w:t>26,948,098</w:t>
            </w: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I</w:t>
            </w:r>
          </w:p>
        </w:tc>
        <w:tc>
          <w:tcPr>
            <w:tcW w:w="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880" w:type="dxa"/>
            <w:vAlign w:val="bottom"/>
            <w:gridSpan w:val="2"/>
            <w:vMerge w:val="restart"/>
          </w:tcPr>
          <w:p>
            <w:pPr>
              <w:ind w:left="200"/>
              <w:spacing w:after="0" w:line="154"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4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jc w:val="center"/>
              <w:ind w:left="38"/>
              <w:spacing w:after="0"/>
              <w:rPr>
                <w:sz w:val="20"/>
                <w:szCs w:val="20"/>
                <w:color w:val="auto"/>
              </w:rPr>
            </w:pPr>
            <w:r>
              <w:rPr>
                <w:rFonts w:ascii="Times New Roman" w:cs="Times New Roman" w:eastAsia="Times New Roman" w:hAnsi="Times New Roman"/>
                <w:sz w:val="12"/>
                <w:szCs w:val="12"/>
                <w:color w:val="0000FF"/>
              </w:rPr>
              <w:t>Stock</w:t>
            </w:r>
          </w:p>
        </w:tc>
        <w:tc>
          <w:tcPr>
            <w:tcW w:w="9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gridSpan w:val="9"/>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7"/>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Partners IV, L.P.</w:t>
              </w:r>
            </w:hyperlink>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620" w:type="dxa"/>
            <w:vAlign w:val="bottom"/>
            <w:gridSpan w:val="4"/>
          </w:tcPr>
          <w:p>
            <w:pPr>
              <w:ind w:left="140"/>
              <w:spacing w:after="0"/>
              <w:rPr>
                <w:sz w:val="20"/>
                <w:szCs w:val="20"/>
                <w:color w:val="auto"/>
              </w:rPr>
            </w:pPr>
            <w:r>
              <w:rPr>
                <w:rFonts w:ascii="Arial" w:cs="Arial" w:eastAsia="Arial" w:hAnsi="Arial"/>
                <w:sz w:val="12"/>
                <w:szCs w:val="12"/>
                <w:color w:val="auto"/>
              </w:rPr>
              <w:t>(Middle)</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620" w:type="dxa"/>
            <w:vAlign w:val="bottom"/>
            <w:gridSpan w:val="4"/>
          </w:tcPr>
          <w:p>
            <w:pPr>
              <w:ind w:left="140"/>
              <w:spacing w:after="0"/>
              <w:rPr>
                <w:sz w:val="20"/>
                <w:szCs w:val="20"/>
                <w:color w:val="auto"/>
              </w:rPr>
            </w:pPr>
            <w:r>
              <w:rPr>
                <w:rFonts w:ascii="Arial" w:cs="Arial" w:eastAsia="Arial" w:hAnsi="Arial"/>
                <w:sz w:val="12"/>
                <w:szCs w:val="12"/>
                <w:color w:val="auto"/>
              </w:rPr>
              <w:t>(Zip)</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gridSpan w:val="11"/>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Technology Associates IV, L.P.</w:t>
              </w:r>
            </w:hyperlink>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620" w:type="dxa"/>
            <w:vAlign w:val="bottom"/>
            <w:gridSpan w:val="4"/>
          </w:tcPr>
          <w:p>
            <w:pPr>
              <w:ind w:left="140"/>
              <w:spacing w:after="0"/>
              <w:rPr>
                <w:sz w:val="20"/>
                <w:szCs w:val="20"/>
                <w:color w:val="auto"/>
              </w:rPr>
            </w:pPr>
            <w:r>
              <w:rPr>
                <w:rFonts w:ascii="Arial" w:cs="Arial" w:eastAsia="Arial" w:hAnsi="Arial"/>
                <w:sz w:val="12"/>
                <w:szCs w:val="12"/>
                <w:color w:val="auto"/>
              </w:rPr>
              <w:t>(Middle)</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620" w:type="dxa"/>
            <w:vAlign w:val="bottom"/>
            <w:gridSpan w:val="4"/>
          </w:tcPr>
          <w:p>
            <w:pPr>
              <w:ind w:left="140"/>
              <w:spacing w:after="0"/>
              <w:rPr>
                <w:sz w:val="20"/>
                <w:szCs w:val="20"/>
                <w:color w:val="auto"/>
              </w:rPr>
            </w:pPr>
            <w:r>
              <w:rPr>
                <w:rFonts w:ascii="Arial" w:cs="Arial" w:eastAsia="Arial" w:hAnsi="Arial"/>
                <w:sz w:val="12"/>
                <w:szCs w:val="12"/>
                <w:color w:val="auto"/>
              </w:rPr>
              <w:t>(Zip)</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7"/>
          </w:tcPr>
          <w:p>
            <w:pPr>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SLTA IV (GP), L.L.C.</w:t>
              </w:r>
            </w:hyperlink>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620" w:type="dxa"/>
            <w:vAlign w:val="bottom"/>
            <w:gridSpan w:val="4"/>
          </w:tcPr>
          <w:p>
            <w:pPr>
              <w:ind w:left="140"/>
              <w:spacing w:after="0"/>
              <w:rPr>
                <w:sz w:val="20"/>
                <w:szCs w:val="20"/>
                <w:color w:val="auto"/>
              </w:rPr>
            </w:pPr>
            <w:r>
              <w:rPr>
                <w:rFonts w:ascii="Arial" w:cs="Arial" w:eastAsia="Arial" w:hAnsi="Arial"/>
                <w:sz w:val="12"/>
                <w:szCs w:val="12"/>
                <w:color w:val="auto"/>
              </w:rPr>
              <w:t>(Middle)</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620" w:type="dxa"/>
            <w:vAlign w:val="bottom"/>
            <w:gridSpan w:val="4"/>
          </w:tcPr>
          <w:p>
            <w:pPr>
              <w:ind w:left="140"/>
              <w:spacing w:after="0"/>
              <w:rPr>
                <w:sz w:val="20"/>
                <w:szCs w:val="20"/>
                <w:color w:val="auto"/>
              </w:rPr>
            </w:pPr>
            <w:r>
              <w:rPr>
                <w:rFonts w:ascii="Arial" w:cs="Arial" w:eastAsia="Arial" w:hAnsi="Arial"/>
                <w:sz w:val="12"/>
                <w:szCs w:val="12"/>
                <w:color w:val="auto"/>
              </w:rPr>
              <w:t>(Zip)</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7"/>
          </w:tcPr>
          <w:p>
            <w:pPr>
              <w:spacing w:after="0" w:line="212"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Silver Lake Group, L.L.C.</w:t>
              </w:r>
            </w:hyperlink>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620" w:type="dxa"/>
            <w:vAlign w:val="bottom"/>
            <w:gridSpan w:val="4"/>
          </w:tcPr>
          <w:p>
            <w:pPr>
              <w:ind w:left="140"/>
              <w:spacing w:after="0"/>
              <w:rPr>
                <w:sz w:val="20"/>
                <w:szCs w:val="20"/>
                <w:color w:val="auto"/>
              </w:rPr>
            </w:pPr>
            <w:r>
              <w:rPr>
                <w:rFonts w:ascii="Arial" w:cs="Arial" w:eastAsia="Arial" w:hAnsi="Arial"/>
                <w:sz w:val="12"/>
                <w:szCs w:val="12"/>
                <w:color w:val="auto"/>
              </w:rPr>
              <w:t>(Middle)</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620" w:type="dxa"/>
            <w:vAlign w:val="bottom"/>
            <w:gridSpan w:val="4"/>
          </w:tcPr>
          <w:p>
            <w:pPr>
              <w:ind w:left="140"/>
              <w:spacing w:after="0"/>
              <w:rPr>
                <w:sz w:val="20"/>
                <w:szCs w:val="20"/>
                <w:color w:val="auto"/>
              </w:rPr>
            </w:pPr>
            <w:r>
              <w:rPr>
                <w:rFonts w:ascii="Arial" w:cs="Arial" w:eastAsia="Arial" w:hAnsi="Arial"/>
                <w:sz w:val="12"/>
                <w:szCs w:val="12"/>
                <w:color w:val="auto"/>
              </w:rPr>
              <w:t>(Zip)</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gridSpan w:val="9"/>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spacing w:after="0" w:line="212"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Durban Egon</w:t>
              </w:r>
            </w:hyperlink>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620" w:type="dxa"/>
            <w:vAlign w:val="bottom"/>
            <w:gridSpan w:val="4"/>
          </w:tcPr>
          <w:p>
            <w:pPr>
              <w:ind w:left="140"/>
              <w:spacing w:after="0"/>
              <w:rPr>
                <w:sz w:val="20"/>
                <w:szCs w:val="20"/>
                <w:color w:val="auto"/>
              </w:rPr>
            </w:pPr>
            <w:r>
              <w:rPr>
                <w:rFonts w:ascii="Arial" w:cs="Arial" w:eastAsia="Arial" w:hAnsi="Arial"/>
                <w:sz w:val="12"/>
                <w:szCs w:val="12"/>
                <w:color w:val="auto"/>
              </w:rPr>
              <w:t>(Middle)</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189" w:right="359" w:bottom="0" w:gutter="0" w:footer="0" w:header="0"/>
        </w:sectPr>
      </w:pPr>
    </w:p>
    <w:p>
      <w:pPr>
        <w:spacing w:after="0" w:line="37" w:lineRule="exact"/>
        <w:rPr>
          <w:sz w:val="20"/>
          <w:szCs w:val="20"/>
          <w:color w:val="auto"/>
        </w:rPr>
      </w:pPr>
    </w:p>
    <w:p>
      <w:pPr>
        <w:ind w:left="12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MENLO PARK</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94025</w:t>
      </w:r>
    </w:p>
    <w:p>
      <w:pPr>
        <w:sectPr>
          <w:pgSz w:w="11900" w:h="16838" w:orient="portrait"/>
          <w:cols w:equalWidth="0" w:num="1">
            <w:col w:w="11080"/>
          </w:cols>
          <w:pgMar w:left="460" w:top="189" w:right="359" w:bottom="0" w:gutter="0" w:footer="0" w:header="0"/>
          <w:type w:val="continuous"/>
        </w:sectPr>
      </w:pPr>
    </w:p>
    <w:bookmarkStart w:id="4" w:name="page5"/>
    <w:bookmarkEnd w:id="4"/>
    <w:p>
      <w:pPr>
        <w:spacing w:after="0"/>
        <w:tabs>
          <w:tab w:leader="none" w:pos="1500" w:val="left"/>
          <w:tab w:leader="none" w:pos="2920" w:val="left"/>
        </w:tabs>
        <w:rPr>
          <w:sz w:val="20"/>
          <w:szCs w:val="20"/>
          <w:color w:val="auto"/>
        </w:rPr>
      </w:pPr>
      <w:r>
        <w:rPr>
          <w:sz w:val="1"/>
          <w:szCs w:val="1"/>
          <w:color w:val="auto"/>
        </w:rPr>
        <w:drawing>
          <wp:inline distT="0" distB="0" distL="0" distR="0">
            <wp:extent cx="41275" cy="171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41275" cy="171450"/>
                    </a:xfrm>
                    <a:prstGeom prst="rect">
                      <a:avLst/>
                    </a:prstGeom>
                    <a:noFill/>
                    <a:ln>
                      <a:noFill/>
                    </a:ln>
                  </pic:spPr>
                </pic:pic>
              </a:graphicData>
            </a:graphic>
          </wp:inline>
        </w:drawing>
      </w:r>
      <w:r>
        <w:rPr>
          <w:rFonts w:ascii="Arial" w:cs="Arial" w:eastAsia="Arial" w:hAnsi="Arial"/>
          <w:sz w:val="12"/>
          <w:szCs w:val="12"/>
          <w:color w:val="auto"/>
        </w:rPr>
        <w:t xml:space="preserve"> (City)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-170815</wp:posOffset>
            </wp:positionV>
            <wp:extent cx="2801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801620" cy="171450"/>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60" w:right="20" w:hanging="3"/>
        <w:spacing w:after="0" w:line="282" w:lineRule="auto"/>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11, 2026.</w:t>
      </w:r>
    </w:p>
    <w:p>
      <w:pPr>
        <w:ind w:left="60" w:right="240" w:hanging="3"/>
        <w:spacing w:after="0" w:line="260" w:lineRule="auto"/>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11, 2026, certain of the Reporting Persons converted shares of Class B Common Stock into an equal number of shares of Class C Common Stock in connection with the sales described in footnote (1) above.</w:t>
      </w:r>
    </w:p>
    <w:p>
      <w:pPr>
        <w:spacing w:after="0" w:line="13" w:lineRule="exact"/>
        <w:rPr>
          <w:rFonts w:ascii="Times New Roman" w:cs="Times New Roman" w:eastAsia="Times New Roman" w:hAnsi="Times New Roman"/>
          <w:sz w:val="12"/>
          <w:szCs w:val="12"/>
          <w:color w:val="008000"/>
        </w:rPr>
      </w:pPr>
    </w:p>
    <w:p>
      <w:pPr>
        <w:ind w:left="60" w:right="40" w:hanging="3"/>
        <w:spacing w:after="0" w:line="282" w:lineRule="auto"/>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Partners IV, L.P. The general partner of Silver Lake Partners IV, L.P. is Silver Lake Technology Associates IV, L.P. and the general partner of Silver Lake Technology Associates IV, L.P. is SLTA IV (GP), L.L.C.</w:t>
      </w:r>
    </w:p>
    <w:p>
      <w:pPr>
        <w:ind w:left="60" w:right="280" w:hanging="3"/>
        <w:spacing w:after="0" w:line="282" w:lineRule="auto"/>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ind w:left="180" w:hanging="123"/>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w:t>
      </w:r>
    </w:p>
    <w:p>
      <w:pPr>
        <w:spacing w:after="0" w:line="49" w:lineRule="exact"/>
        <w:rPr>
          <w:rFonts w:ascii="Times New Roman" w:cs="Times New Roman" w:eastAsia="Times New Roman" w:hAnsi="Times New Roman"/>
          <w:sz w:val="12"/>
          <w:szCs w:val="12"/>
          <w:color w:val="008000"/>
        </w:rPr>
      </w:pPr>
    </w:p>
    <w:p>
      <w:pPr>
        <w:ind w:left="180" w:hanging="123"/>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w:t>
      </w:r>
    </w:p>
    <w:p>
      <w:pPr>
        <w:spacing w:after="0" w:line="49" w:lineRule="exact"/>
        <w:rPr>
          <w:rFonts w:ascii="Times New Roman" w:cs="Times New Roman" w:eastAsia="Times New Roman" w:hAnsi="Times New Roman"/>
          <w:sz w:val="12"/>
          <w:szCs w:val="12"/>
          <w:color w:val="008000"/>
        </w:rPr>
      </w:pPr>
    </w:p>
    <w:p>
      <w:pPr>
        <w:ind w:left="60" w:right="160" w:hanging="3"/>
        <w:spacing w:after="0" w:line="282" w:lineRule="auto"/>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ind w:left="180" w:hanging="123"/>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directly by Mr. Durban.</w:t>
      </w:r>
    </w:p>
    <w:p>
      <w:pPr>
        <w:spacing w:after="0" w:line="49" w:lineRule="exact"/>
        <w:rPr>
          <w:rFonts w:ascii="Times New Roman" w:cs="Times New Roman" w:eastAsia="Times New Roman" w:hAnsi="Times New Roman"/>
          <w:sz w:val="12"/>
          <w:szCs w:val="12"/>
          <w:color w:val="008000"/>
        </w:rPr>
      </w:pPr>
    </w:p>
    <w:p>
      <w:pPr>
        <w:ind w:left="180" w:hanging="123"/>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w:t>
      </w:r>
    </w:p>
    <w:p>
      <w:pPr>
        <w:spacing w:after="0" w:line="49" w:lineRule="exact"/>
        <w:rPr>
          <w:rFonts w:ascii="Times New Roman" w:cs="Times New Roman" w:eastAsia="Times New Roman" w:hAnsi="Times New Roman"/>
          <w:sz w:val="12"/>
          <w:szCs w:val="12"/>
          <w:color w:val="008000"/>
        </w:rPr>
      </w:pP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$370.0200 to $370.9800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60" w:hanging="3"/>
        <w:spacing w:after="0" w:line="282" w:lineRule="auto"/>
        <w:tabs>
          <w:tab w:leader="none" w:pos="2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$371.0400 to $372.0100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$372.1500 to $373.1400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$373.1600 to $374.1000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$374.1694 to $375.1327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6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$375.1660 to $376.1511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$376.1600 to $377.1400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$377.1800 to $378.1700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$378.1800 to $379.1700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$379.1800 to $380.1700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$380.1800 to $381.1700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$381.2300 to $382.1900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$382.3202 to $383.2600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$383.3237 to $384.2997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$384.3500 to $385.2900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$385.3575 to $386.3472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$386.4424 to $387.2898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$387.4900 to $388.4719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$388.5200 to $389.5000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$389.5700 to $390.5687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60" w:right="40" w:hanging="3"/>
        <w:spacing w:after="0" w:line="282"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$390.6224 to $391.0650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jc w:val="both"/>
        <w:ind w:left="60" w:hanging="3"/>
        <w:spacing w:after="0" w:line="260"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75,341 shares of Class C Common Stock, Silver Lake Partners V DE (AIV), L.P. directly holds 42,290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p>
      <w:pPr>
        <w:spacing w:after="0" w:line="13" w:lineRule="exact"/>
        <w:rPr>
          <w:rFonts w:ascii="Times New Roman" w:cs="Times New Roman" w:eastAsia="Times New Roman" w:hAnsi="Times New Roman"/>
          <w:sz w:val="12"/>
          <w:szCs w:val="12"/>
          <w:color w:val="008000"/>
        </w:rPr>
      </w:pPr>
    </w:p>
    <w:p>
      <w:pPr>
        <w:ind w:left="60" w:right="140" w:hanging="3"/>
        <w:spacing w:after="0" w:line="260" w:lineRule="auto"/>
        <w:tabs>
          <w:tab w:leader="none" w:pos="2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17,081,865 shares of Class B Common Stock, Silver Lake Partners V DE (AIV), L.P. directly holds 9,491,885 shares of Class B Common Stock, Silver Lake Technology Investors IV, L.P. directly holds 258,003 shares of Class B Common Stock and Silver Lake Technology Investors V, L.P. directly holds 116,345 shares of Class B Common Stock, which securities and transactions are reported on separate Form 4 filings.</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60" w:right="4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920"/>
          </w:cols>
          <w:pgMar w:left="440" w:top="114" w:right="539" w:bottom="0" w:gutter="0" w:footer="0" w:header="0"/>
        </w:sectPr>
      </w:pPr>
    </w:p>
    <w:p>
      <w:pPr>
        <w:spacing w:after="0" w:line="4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-5080</wp:posOffset>
            </wp:positionV>
            <wp:extent cx="10013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2153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1703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0439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1004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0045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32715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3296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2153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Lake Partners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9023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902335" cy="7620"/>
                    </a:xfrm>
                    <a:prstGeom prst="rect">
                      <a:avLst/>
                    </a:prstGeom>
                    <a:noFill/>
                  </pic:spPr>
                </pic:pic>
              </a:graphicData>
            </a:graphic>
          </wp:anchor>
        </w:drawing>
      </w:r>
    </w:p>
    <w:p>
      <w:pPr>
        <w:spacing w:after="0" w:line="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-5080</wp:posOffset>
            </wp:positionV>
            <wp:extent cx="10013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2153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17030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0439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10045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0045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3271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3296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6002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60020" cy="7620"/>
                    </a:xfrm>
                    <a:prstGeom prst="rect">
                      <a:avLst/>
                    </a:prstGeom>
                    <a:noFill/>
                  </pic:spPr>
                </pic:pic>
              </a:graphicData>
            </a:graphic>
          </wp:anchor>
        </w:drawing>
      </w:r>
    </w:p>
    <w:p>
      <w:pPr>
        <w:spacing w:after="0" w:line="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-5080</wp:posOffset>
            </wp:positionV>
            <wp:extent cx="100139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21539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17030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0439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11004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10045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-12065</wp:posOffset>
            </wp:positionV>
            <wp:extent cx="27178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555" w:lineRule="exact"/>
        <w:rPr>
          <w:sz w:val="20"/>
          <w:szCs w:val="20"/>
          <w:color w:val="auto"/>
        </w:rPr>
      </w:pPr>
    </w:p>
    <w:p>
      <w:pPr>
        <w:sectPr>
          <w:pgSz w:w="11900" w:h="16838" w:orient="portrait"/>
          <w:cols w:equalWidth="0" w:num="2">
            <w:col w:w="8720" w:space="100"/>
            <w:col w:w="2100"/>
          </w:cols>
          <w:pgMar w:left="440" w:top="114" w:right="539" w:bottom="0" w:gutter="0" w:footer="0" w:header="0"/>
          <w:type w:val="continuous"/>
        </w:sectPr>
      </w:pPr>
    </w:p>
    <w:tbl>
      <w:tblPr>
        <w:tblLayout w:type="fixed"/>
        <w:tblInd w:w="6620"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0000FF"/>
              </w:rPr>
              <w:t>By: /s/ Justin G. Hamill,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06/15/2026</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ectPr>
          <w:pgSz w:w="11900" w:h="16838" w:orient="portrait"/>
          <w:cols w:equalWidth="0" w:num="1">
            <w:col w:w="10920"/>
          </w:cols>
          <w:pgMar w:left="440" w:top="114" w:right="539" w:bottom="0" w:gutter="0" w:footer="0" w:header="0"/>
          <w:type w:val="continuous"/>
        </w:sectPr>
      </w:pPr>
    </w:p>
    <w:bookmarkStart w:id="5" w:name="page6"/>
    <w:bookmarkEnd w:id="5"/>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21539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tabs>
          <w:tab w:leader="none" w:pos="8742" w:val="left"/>
        </w:tabs>
        <w:rPr>
          <w:sz w:val="20"/>
          <w:szCs w:val="20"/>
          <w:color w:val="auto"/>
        </w:rPr>
      </w:pPr>
      <w:r>
        <w:rPr>
          <w:rFonts w:ascii="Times New Roman" w:cs="Times New Roman" w:eastAsia="Times New Roman" w:hAnsi="Times New Roman"/>
          <w:sz w:val="16"/>
          <w:szCs w:val="16"/>
          <w:color w:val="0000FF"/>
        </w:rPr>
        <w:t>Attorney-in-fact for Egon</w:t>
      </w:r>
      <w:r>
        <w:rPr>
          <w:sz w:val="20"/>
          <w:szCs w:val="20"/>
          <w:color w:val="auto"/>
        </w:rPr>
        <w:tab/>
      </w: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86372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86372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086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35" w:lineRule="exact"/>
        <w:rPr>
          <w:sz w:val="20"/>
          <w:szCs w:val="20"/>
          <w:color w:val="auto"/>
        </w:rPr>
      </w:pPr>
    </w:p>
    <w:p>
      <w:pPr>
        <w:ind w:left="6563"/>
        <w:spacing w:after="0"/>
        <w:tabs>
          <w:tab w:leader="none" w:pos="8742"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13" Type="http://schemas.openxmlformats.org/officeDocument/2006/relationships/hyperlink" Target="http://www.sec.gov/cgi-bin/browse-edgar?action=getcompany&amp;CIK=0001552054" TargetMode="External"/><Relationship Id="rId14" Type="http://schemas.openxmlformats.org/officeDocument/2006/relationships/hyperlink" Target="http://www.sec.gov/cgi-bin/browse-edgar?action=getcompany&amp;CIK=0001571996" TargetMode="External"/><Relationship Id="rId20" Type="http://schemas.openxmlformats.org/officeDocument/2006/relationships/hyperlink" Target="http://www.sec.gov/cgi-bin/browse-edgar?action=getcompany&amp;CIK=0001672566" TargetMode="External"/><Relationship Id="rId21" Type="http://schemas.openxmlformats.org/officeDocument/2006/relationships/hyperlink" Target="http://www.sec.gov/cgi-bin/browse-edgar?action=getcompany&amp;CIK=0001672568" TargetMode="External"/><Relationship Id="rId22" Type="http://schemas.openxmlformats.org/officeDocument/2006/relationships/hyperlink" Target="http://www.sec.gov/cgi-bin/browse-edgar?action=getcompany&amp;CIK=0001418226" TargetMode="External"/><Relationship Id="rId23"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2026-06-15T16:50:43Z</dcterms:created>
  <dcterms:modified xsi:type="dcterms:W3CDTF">2026-06-15T16:50:43Z</dcterms:modified>
</cp:coreProperties>
</file>