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Partners V DE (AIV),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36738</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15505272.90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06/05/2026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552"/>
              <w:spacing w:after="0" w:line="217" w:lineRule="exact"/>
              <w:rPr>
                <w:sz w:val="20"/>
                <w:szCs w:val="20"/>
                <w:color w:val="auto"/>
              </w:rPr>
            </w:pPr>
            <w:r>
              <w:rPr>
                <w:rFonts w:ascii="Times New Roman" w:cs="Times New Roman" w:eastAsia="Times New Roman" w:hAnsi="Times New Roman"/>
                <w:sz w:val="22"/>
                <w:szCs w:val="22"/>
                <w:color w:val="auto"/>
                <w:w w:val="98"/>
              </w:rPr>
              <w:t>36738</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06/05/2026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76"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8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8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6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64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Technology Investors IV,</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03/06/2026 2366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347221.10</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03/06/2026 357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52391.35</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03/06/2026 835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122539.99</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03/06/2026 809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118724.38</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03/06/2026 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7337.72</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98767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15249682.08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50666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7822859.79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85262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13164502.25</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03/17/2026 1886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291199.49</w:t>
            </w:r>
          </w:p>
        </w:tc>
        <w:tc>
          <w:tcPr>
            <w:tcW w:w="0" w:type="dxa"/>
            <w:vAlign w:val="bottom"/>
          </w:tcPr>
          <w:p>
            <w:pPr>
              <w:spacing w:after="0"/>
              <w:rPr>
                <w:sz w:val="1"/>
                <w:szCs w:val="1"/>
                <w:color w:val="auto"/>
              </w:rPr>
            </w:pPr>
          </w:p>
        </w:tc>
      </w:tr>
    </w:tbl>
    <w:p>
      <w:pPr>
        <w:sectPr>
          <w:pgSz w:w="11900" w:h="16876" w:orient="portrait"/>
          <w:cols w:equalWidth="0" w:num="2">
            <w:col w:w="3440" w:space="220"/>
            <w:col w:w="75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03/17/2026 851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131394.89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41592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6356034.91</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21343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3261609.28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35906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5487107.85</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794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121338.04</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15910704.39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26800425.76</w:t>
            </w:r>
          </w:p>
        </w:tc>
      </w:tr>
    </w:tbl>
    <w:p>
      <w:pPr>
        <w:spacing w:after="0" w:line="378" w:lineRule="exact"/>
        <w:rPr>
          <w:sz w:val="20"/>
          <w:szCs w:val="20"/>
          <w:color w:val="auto"/>
        </w:rPr>
      </w:pPr>
    </w:p>
    <w:p>
      <w:pPr>
        <w:sectPr>
          <w:pgSz w:w="11900" w:h="16838" w:orient="portrait"/>
          <w:cols w:equalWidth="0" w:num="3">
            <w:col w:w="3560" w:space="60"/>
            <w:col w:w="2920" w:space="720"/>
            <w:col w:w="3520"/>
          </w:cols>
          <w:pgMar w:left="360" w:top="111" w:right="759" w:bottom="0" w:gutter="0" w:footer="0" w:header="0"/>
        </w:sect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Silver Lake Technology Investors IV, Class C Common Stock L.P.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03/23/2026 3657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593347.60</w:t>
            </w:r>
          </w:p>
        </w:tc>
      </w:tr>
    </w:tbl>
    <w:p>
      <w:pPr>
        <w:sectPr>
          <w:pgSz w:w="11900" w:h="16838" w:orient="portrait"/>
          <w:cols w:equalWidth="0" w:num="2">
            <w:col w:w="6540" w:space="720"/>
            <w:col w:w="3520"/>
          </w:cols>
          <w:pgMar w:left="360" w:top="111" w:right="7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line="15"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Egon Durban 2007 Long-Term Trust 9450 SW Gemini Dr, PMB 92006 Beaverton OR 97008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1649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267549.96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189679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33653760.84</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97677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17330323.08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166006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29453581.78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3654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648310.96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1648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155479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27442043.50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80077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14133590.50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135097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23844620.50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2996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238451.50</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bl>
    <w:p>
      <w:pPr>
        <w:sectPr>
          <w:pgSz w:w="11900" w:h="16838" w:orient="portrait"/>
          <w:cols w:equalWidth="0" w:num="3">
            <w:col w:w="3560" w:space="60"/>
            <w:col w:w="2920" w:space="720"/>
            <w:col w:w="3620"/>
          </w:cols>
          <w:pgMar w:left="360" w:top="112" w:right="65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Silver Lake Technology Investors IV,</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L.P.</w:t>
      </w:r>
    </w:p>
    <w:p>
      <w:pPr>
        <w:spacing w:after="0" w:line="230" w:lineRule="auto"/>
        <w:rPr>
          <w:sz w:val="20"/>
          <w:szCs w:val="20"/>
          <w:color w:val="auto"/>
        </w:rPr>
      </w:pPr>
      <w:r>
        <w:rPr>
          <w:rFonts w:ascii="Times New Roman" w:cs="Times New Roman" w:eastAsia="Times New Roman" w:hAnsi="Times New Roman"/>
          <w:sz w:val="22"/>
          <w:szCs w:val="22"/>
          <w:color w:val="auto"/>
        </w:rPr>
        <w:t>c/o Silver Lake</w:t>
      </w:r>
    </w:p>
    <w:p>
      <w:pPr>
        <w:spacing w:after="0" w:line="1"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06/01/2026 4394</w:t>
      </w:r>
      <w:r>
        <w:rPr>
          <w:sz w:val="20"/>
          <w:szCs w:val="20"/>
          <w:color w:val="auto"/>
        </w:rPr>
        <w:tab/>
      </w:r>
      <w:r>
        <w:rPr>
          <w:rFonts w:ascii="Times New Roman" w:cs="Times New Roman" w:eastAsia="Times New Roman" w:hAnsi="Times New Roman"/>
          <w:sz w:val="21"/>
          <w:szCs w:val="21"/>
          <w:color w:val="auto"/>
        </w:rPr>
        <w:t>1996128.49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1981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899938.68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196075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86430975.08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82383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36314894.91</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181979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80217378.11</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3145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1386333.89</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1418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625062.46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84365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35684542.30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35437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14989073.23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78236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33092110.03</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1352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571865.03</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610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258017.03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06/04/2026 168728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70839806.43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06/04/2026 70879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29758277.46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06/04/2026 156470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65693331.94</w:t>
            </w:r>
          </w:p>
        </w:tc>
      </w:tr>
    </w:tbl>
    <w:p>
      <w:pPr>
        <w:spacing w:after="0" w:line="378" w:lineRule="exact"/>
        <w:rPr>
          <w:sz w:val="20"/>
          <w:szCs w:val="20"/>
          <w:color w:val="auto"/>
        </w:rPr>
      </w:pPr>
    </w:p>
    <w:p>
      <w:pPr>
        <w:sectPr>
          <w:pgSz w:w="11900" w:h="16838" w:orient="portrait"/>
          <w:cols w:equalWidth="0" w:num="3">
            <w:col w:w="3560" w:space="60"/>
            <w:col w:w="2920" w:space="720"/>
            <w:col w:w="3520"/>
          </w:cols>
          <w:pgMar w:left="360" w:top="112" w:right="7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Silver Lake Technology Investors IV,</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06/04/2026 2704</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1135264.07</w:t>
            </w:r>
          </w:p>
        </w:tc>
      </w:tr>
    </w:tbl>
    <w:p>
      <w:pPr>
        <w:sectPr>
          <w:pgSz w:w="11900" w:h="16838" w:orient="portrait"/>
          <w:cols w:equalWidth="0" w:num="2">
            <w:col w:w="6540" w:space="720"/>
            <w:col w:w="3520"/>
          </w:cols>
          <w:pgMar w:left="360" w:top="112" w:right="759" w:bottom="0" w:gutter="0" w:footer="0" w:header="0"/>
          <w:type w:val="continuous"/>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L.P.</w:t>
            </w:r>
          </w:p>
        </w:tc>
        <w:tc>
          <w:tcPr>
            <w:tcW w:w="20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 Suite 100</w:t>
            </w:r>
          </w:p>
        </w:tc>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2020" w:type="dxa"/>
            <w:vAlign w:val="bottom"/>
          </w:tcPr>
          <w:p>
            <w:pPr>
              <w:spacing w:after="0"/>
              <w:rPr>
                <w:sz w:val="21"/>
                <w:szCs w:val="21"/>
                <w:color w:val="auto"/>
              </w:rPr>
            </w:pPr>
          </w:p>
        </w:tc>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0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06/04/2026 1219</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511792.49</w:t>
            </w: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 Suite 100</w:t>
            </w:r>
          </w:p>
        </w:tc>
        <w:tc>
          <w:tcPr>
            <w:tcW w:w="290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80" w:type="dxa"/>
            <w:vAlign w:val="bottom"/>
            <w:gridSpan w:val="2"/>
            <w:vMerge w:val="continue"/>
          </w:tcPr>
          <w:p>
            <w:pPr>
              <w:spacing w:after="0"/>
              <w:rPr>
                <w:sz w:val="7"/>
                <w:szCs w:val="7"/>
                <w:color w:val="auto"/>
              </w:rPr>
            </w:pPr>
          </w:p>
        </w:tc>
        <w:tc>
          <w:tcPr>
            <w:tcW w:w="29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202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Partners V DE (AIV), L.P., By: /s/ Justin G. Hamill, Managing Director and Chief Legal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2026-06-05T19:26:09Z</dcterms:created>
  <dcterms:modified xsi:type="dcterms:W3CDTF">2026-06-05T19:26:09Z</dcterms:modified>
</cp:coreProperties>
</file>