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0001737659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Dell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Dell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Round Rock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800-289-3355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Silver Lake Partners V DE (AIV),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See Remarks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 Inc.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82383</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38387182.68</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325034188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6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upon</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Conversion of</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Class B Common</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Conversion of</w:t>
            </w: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1080" w:type="dxa"/>
            <w:vAlign w:val="bottom"/>
          </w:tcPr>
          <w:p>
            <w:pPr>
              <w:spacing w:after="0"/>
              <w:rPr>
                <w:sz w:val="10"/>
                <w:szCs w:val="10"/>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of the</w:t>
            </w: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06/02/2026</w:t>
            </w:r>
          </w:p>
        </w:tc>
        <w:tc>
          <w:tcPr>
            <w:tcW w:w="1640" w:type="dxa"/>
            <w:vAlign w:val="bottom"/>
            <w:vMerge w:val="continue"/>
          </w:tcPr>
          <w:p>
            <w:pPr>
              <w:spacing w:after="0"/>
              <w:rPr>
                <w:sz w:val="18"/>
                <w:szCs w:val="18"/>
                <w:color w:val="auto"/>
              </w:rPr>
            </w:pPr>
          </w:p>
        </w:tc>
        <w:tc>
          <w:tcPr>
            <w:tcW w:w="146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jc w:val="right"/>
              <w:ind w:right="552"/>
              <w:spacing w:after="0" w:line="217" w:lineRule="exact"/>
              <w:rPr>
                <w:sz w:val="20"/>
                <w:szCs w:val="20"/>
                <w:color w:val="auto"/>
              </w:rPr>
            </w:pPr>
            <w:r>
              <w:rPr>
                <w:rFonts w:ascii="Times New Roman" w:cs="Times New Roman" w:eastAsia="Times New Roman" w:hAnsi="Times New Roman"/>
                <w:sz w:val="22"/>
                <w:szCs w:val="22"/>
                <w:color w:val="auto"/>
                <w:w w:val="98"/>
              </w:rPr>
              <w:t>82383</w:t>
            </w:r>
          </w:p>
        </w:tc>
        <w:tc>
          <w:tcPr>
            <w:tcW w:w="2680" w:type="dxa"/>
            <w:vAlign w:val="bottom"/>
            <w:gridSpan w:val="2"/>
          </w:tcPr>
          <w:p>
            <w:pPr>
              <w:ind w:left="120"/>
              <w:spacing w:after="0" w:line="217" w:lineRule="exact"/>
              <w:rPr>
                <w:sz w:val="20"/>
                <w:szCs w:val="20"/>
                <w:color w:val="auto"/>
              </w:rPr>
            </w:pPr>
            <w:r>
              <w:rPr>
                <w:rFonts w:ascii="Times New Roman" w:cs="Times New Roman" w:eastAsia="Times New Roman" w:hAnsi="Times New Roman"/>
                <w:sz w:val="22"/>
                <w:szCs w:val="22"/>
                <w:color w:val="auto"/>
                <w:w w:val="97"/>
              </w:rPr>
              <w:t>06/02/2026 Class B Common</w:t>
            </w:r>
          </w:p>
        </w:tc>
        <w:tc>
          <w:tcPr>
            <w:tcW w:w="0" w:type="dxa"/>
            <w:vAlign w:val="bottom"/>
          </w:tcPr>
          <w:p>
            <w:pPr>
              <w:spacing w:after="0"/>
              <w:rPr>
                <w:sz w:val="1"/>
                <w:szCs w:val="1"/>
                <w:color w:val="auto"/>
              </w:rPr>
            </w:pPr>
          </w:p>
        </w:tc>
      </w:tr>
      <w:tr>
        <w:trPr>
          <w:trHeight w:val="51"/>
        </w:trPr>
        <w:tc>
          <w:tcPr>
            <w:tcW w:w="1420" w:type="dxa"/>
            <w:vAlign w:val="bottom"/>
          </w:tcPr>
          <w:p>
            <w:pPr>
              <w:spacing w:after="0" w:line="51" w:lineRule="exact"/>
              <w:rPr>
                <w:sz w:val="20"/>
                <w:szCs w:val="20"/>
                <w:color w:val="auto"/>
              </w:rPr>
            </w:pPr>
            <w:r>
              <w:rPr>
                <w:rFonts w:ascii="Times New Roman" w:cs="Times New Roman" w:eastAsia="Times New Roman" w:hAnsi="Times New Roman"/>
                <w:sz w:val="5"/>
                <w:szCs w:val="5"/>
                <w:color w:val="auto"/>
              </w:rPr>
              <w:t>Common Stock</w:t>
            </w:r>
          </w:p>
        </w:tc>
        <w:tc>
          <w:tcPr>
            <w:tcW w:w="1080" w:type="dxa"/>
            <w:vAlign w:val="bottom"/>
          </w:tcPr>
          <w:p>
            <w:pPr>
              <w:spacing w:after="0"/>
              <w:rPr>
                <w:sz w:val="4"/>
                <w:szCs w:val="4"/>
                <w:color w:val="auto"/>
              </w:rPr>
            </w:pPr>
          </w:p>
        </w:tc>
        <w:tc>
          <w:tcPr>
            <w:tcW w:w="1640" w:type="dxa"/>
            <w:vAlign w:val="bottom"/>
          </w:tcPr>
          <w:p>
            <w:pPr>
              <w:ind w:left="20"/>
              <w:spacing w:after="0" w:line="51" w:lineRule="exact"/>
              <w:rPr>
                <w:sz w:val="20"/>
                <w:szCs w:val="20"/>
                <w:color w:val="auto"/>
              </w:rPr>
            </w:pPr>
            <w:r>
              <w:rPr>
                <w:rFonts w:ascii="Times New Roman" w:cs="Times New Roman" w:eastAsia="Times New Roman" w:hAnsi="Times New Roman"/>
                <w:sz w:val="5"/>
                <w:szCs w:val="5"/>
                <w:color w:val="auto"/>
              </w:rPr>
              <w:t>Issuer, which</w:t>
            </w:r>
          </w:p>
        </w:tc>
        <w:tc>
          <w:tcPr>
            <w:tcW w:w="1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tbl>
      <w:tblPr>
        <w:tblLayout w:type="fixed"/>
        <w:tblInd w:w="2560" w:type="dxa"/>
        <w:tblCellMar>
          <w:top w:w="0" w:type="dxa"/>
          <w:left w:w="0" w:type="dxa"/>
          <w:bottom w:w="0" w:type="dxa"/>
          <w:right w:w="0" w:type="dxa"/>
        </w:tblCellMar>
      </w:tblPr>
      <w:tr>
        <w:trPr>
          <w:trHeight w:val="282"/>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 Common</w:t>
            </w:r>
          </w:p>
        </w:tc>
        <w:tc>
          <w:tcPr>
            <w:tcW w:w="3220" w:type="dxa"/>
            <w:vAlign w:val="bottom"/>
          </w:tcPr>
          <w:p>
            <w:pPr>
              <w:ind w:left="2740"/>
              <w:spacing w:after="0"/>
              <w:rPr>
                <w:sz w:val="20"/>
                <w:szCs w:val="20"/>
                <w:color w:val="auto"/>
              </w:rPr>
            </w:pPr>
            <w:r>
              <w:rPr>
                <w:rFonts w:ascii="Times New Roman" w:cs="Times New Roman" w:eastAsia="Times New Roman" w:hAnsi="Times New Roman"/>
                <w:sz w:val="22"/>
                <w:szCs w:val="22"/>
                <w:color w:val="auto"/>
                <w:w w:val="91"/>
              </w:rPr>
              <w:t>Stock</w:t>
            </w:r>
          </w:p>
        </w:tc>
        <w:tc>
          <w:tcPr>
            <w:tcW w:w="0" w:type="dxa"/>
            <w:vAlign w:val="bottom"/>
          </w:tcPr>
          <w:p>
            <w:pPr>
              <w:spacing w:after="0"/>
              <w:rPr>
                <w:sz w:val="1"/>
                <w:szCs w:val="1"/>
                <w:color w:val="auto"/>
              </w:rPr>
            </w:pPr>
          </w:p>
        </w:tc>
      </w:tr>
      <w:tr>
        <w:trPr>
          <w:trHeight w:val="58"/>
        </w:trPr>
        <w:tc>
          <w:tcPr>
            <w:tcW w:w="4260" w:type="dxa"/>
            <w:vAlign w:val="bottom"/>
            <w:vMerge w:val="continue"/>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 was</w:t>
            </w: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acquired in 2019.</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1"/>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ind w:left="40"/>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03/02/2026 208174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31264600.32</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03/02/2026 106670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16020227.87</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03/02/2026 179400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26943178.77</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03/02/2026 3967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595783.67</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03/02/2026 1789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268680.86</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03/04/2026 212193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31155473.69</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03/04/2026 108889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15987748.44</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03/04/2026 183048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26876226.57</w:t>
            </w:r>
          </w:p>
        </w:tc>
      </w:tr>
    </w:tbl>
    <w:p>
      <w:pPr>
        <w:spacing w:after="0" w:line="378" w:lineRule="exact"/>
        <w:rPr>
          <w:sz w:val="20"/>
          <w:szCs w:val="20"/>
          <w:color w:val="auto"/>
        </w:rPr>
      </w:pPr>
    </w:p>
    <w:p>
      <w:pPr>
        <w:sectPr>
          <w:pgSz w:w="11900" w:h="16838" w:orient="portrait"/>
          <w:cols w:equalWidth="0" w:num="3">
            <w:col w:w="3600" w:space="60"/>
            <w:col w:w="2920" w:space="720"/>
            <w:col w:w="3940"/>
          </w:cols>
          <w:pgMar w:left="320" w:top="98" w:right="339" w:bottom="0" w:gutter="0" w:footer="0" w:header="0"/>
          <w:type w:val="continuous"/>
        </w:sectPr>
      </w:pPr>
    </w:p>
    <w:p>
      <w:pPr>
        <w:ind w:left="40" w:right="84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Class C Common Stock L.P.</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03/04/2026 4046</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594058.32</w:t>
            </w:r>
          </w:p>
        </w:tc>
      </w:tr>
    </w:tbl>
    <w:p>
      <w:pPr>
        <w:sectPr>
          <w:pgSz w:w="11900" w:h="16838" w:orient="portrait"/>
          <w:cols w:equalWidth="0" w:num="2">
            <w:col w:w="6580" w:space="720"/>
            <w:col w:w="3940"/>
          </w:cols>
          <w:pgMar w:left="320" w:top="98" w:right="339" w:bottom="0" w:gutter="0" w:footer="0" w:header="0"/>
          <w:type w:val="continuous"/>
        </w:sectPr>
      </w:pPr>
    </w:p>
    <w:bookmarkStart w:id="2" w:name="page3"/>
    <w:bookmarkEnd w:id="2"/>
    <w:p>
      <w:pPr>
        <w:ind w:right="800"/>
        <w:spacing w:after="0" w:line="256"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Group,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color w:val="auto"/>
        </w:rPr>
        <w:t>Silver Lake Management Company III,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color w:val="auto"/>
        </w:rPr>
        <w:t>Silver Lake Management Company IV,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22"/>
          <w:szCs w:val="22"/>
          <w:color w:val="auto"/>
        </w:rPr>
        <w:t>Silver Lake Management Company V,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22"/>
          <w:szCs w:val="22"/>
          <w:color w:val="auto"/>
        </w:rPr>
        <w:t>Silver Lake Technology Management,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03/04/2026 1824</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267810.61</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03/06/2026 2366</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347221.10</w:t>
            </w:r>
          </w:p>
        </w:tc>
      </w:tr>
      <w:tr>
        <w:trPr>
          <w:trHeight w:val="1148"/>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03/06/2026 357</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52391.35</w:t>
            </w:r>
          </w:p>
        </w:tc>
      </w:tr>
      <w:tr>
        <w:trPr>
          <w:trHeight w:val="1269"/>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03/06/2026 835</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122539.99</w:t>
            </w:r>
          </w:p>
        </w:tc>
      </w:tr>
      <w:tr>
        <w:trPr>
          <w:trHeight w:val="1269"/>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03/06/2026 809</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118724.38</w:t>
            </w:r>
          </w:p>
        </w:tc>
      </w:tr>
      <w:tr>
        <w:trPr>
          <w:trHeight w:val="1269"/>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03/06/2026 50</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7337.72</w:t>
            </w:r>
          </w:p>
        </w:tc>
      </w:tr>
      <w:tr>
        <w:trPr>
          <w:trHeight w:val="1148"/>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03/17/2026 98767</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15249682.08</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03/17/2026 50666</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7822859.79</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03/17/2026 85262</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13164502.25</w:t>
            </w:r>
          </w:p>
        </w:tc>
      </w:tr>
      <w:tr>
        <w:trPr>
          <w:trHeight w:val="1148"/>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03/17/2026 1886</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291199.49</w:t>
            </w:r>
          </w:p>
        </w:tc>
      </w:tr>
      <w:tr>
        <w:trPr>
          <w:trHeight w:val="1148"/>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03/17/2026 851</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131394.89</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03/18/2026 41592</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6356034.91</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03/18/2026 21343</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3261609.28</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03/18/2026 35906</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5487107.85</w:t>
            </w:r>
          </w:p>
        </w:tc>
      </w:tr>
    </w:tbl>
    <w:p>
      <w:pPr>
        <w:spacing w:after="0" w:line="378" w:lineRule="exact"/>
        <w:rPr>
          <w:sz w:val="20"/>
          <w:szCs w:val="20"/>
          <w:color w:val="auto"/>
        </w:rPr>
      </w:pPr>
    </w:p>
    <w:p>
      <w:pPr>
        <w:sectPr>
          <w:pgSz w:w="11900" w:h="16838" w:orient="portrait"/>
          <w:cols w:equalWidth="0" w:num="3">
            <w:col w:w="3560" w:space="60"/>
            <w:col w:w="2920" w:space="720"/>
            <w:col w:w="3520"/>
          </w:cols>
          <w:pgMar w:left="360" w:top="111" w:right="759" w:bottom="0" w:gutter="0" w:footer="0" w:header="0"/>
        </w:sectPr>
      </w:pPr>
    </w:p>
    <w:p>
      <w:pPr>
        <w:spacing w:after="0"/>
        <w:tabs>
          <w:tab w:leader="none" w:pos="3600" w:val="left"/>
        </w:tabs>
        <w:rPr>
          <w:sz w:val="20"/>
          <w:szCs w:val="20"/>
          <w:color w:val="auto"/>
        </w:rPr>
      </w:pPr>
      <w:r>
        <w:rPr>
          <w:rFonts w:ascii="Times New Roman" w:cs="Times New Roman" w:eastAsia="Times New Roman" w:hAnsi="Times New Roman"/>
          <w:sz w:val="22"/>
          <w:szCs w:val="22"/>
          <w:color w:val="auto"/>
        </w:rPr>
        <w:t>Silver Lake Technology Investors IV,</w:t>
      </w:r>
      <w:r>
        <w:rPr>
          <w:sz w:val="20"/>
          <w:szCs w:val="20"/>
          <w:color w:val="auto"/>
        </w:rPr>
        <w:tab/>
      </w: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88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w w:val="96"/>
              </w:rPr>
              <w:t>03/18/2026 794</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121338.04</w:t>
            </w:r>
          </w:p>
        </w:tc>
      </w:tr>
    </w:tbl>
    <w:p>
      <w:pPr>
        <w:sectPr>
          <w:pgSz w:w="11900" w:h="16838" w:orient="portrait"/>
          <w:cols w:equalWidth="0" w:num="2">
            <w:col w:w="6540" w:space="720"/>
            <w:col w:w="3520"/>
          </w:cols>
          <w:pgMar w:left="360" w:top="111" w:right="75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03/18/2026 358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54709.09</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03/20/2026 187352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30977497.80</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03/20/2026 95884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15853828.08</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03/20/2026 161571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26714768.44</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03/20/2026 3579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591765.58</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03/20/2026 1614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266864.95</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191451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31062890.86</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98063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15910704.39</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165180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26800425.76</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3657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593347.60</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1649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267549.96</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189679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33653760.84</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97677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17330323.08</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166006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29453581.78</w:t>
            </w:r>
          </w:p>
        </w:tc>
      </w:tr>
    </w:tbl>
    <w:p>
      <w:pPr>
        <w:spacing w:after="0" w:line="378" w:lineRule="exact"/>
        <w:rPr>
          <w:sz w:val="20"/>
          <w:szCs w:val="20"/>
          <w:color w:val="auto"/>
        </w:rPr>
      </w:pPr>
    </w:p>
    <w:p>
      <w:pPr>
        <w:sectPr>
          <w:pgSz w:w="11900" w:h="16838" w:orient="portrait"/>
          <w:cols w:equalWidth="0" w:num="3">
            <w:col w:w="3560" w:space="60"/>
            <w:col w:w="2920" w:space="720"/>
            <w:col w:w="3520"/>
          </w:cols>
          <w:pgMar w:left="360" w:top="112" w:right="759" w:bottom="0" w:gutter="0" w:footer="0" w:header="0"/>
        </w:sectPr>
      </w:pPr>
    </w:p>
    <w:p>
      <w:pPr>
        <w:ind w:right="840"/>
        <w:spacing w:after="0" w:line="258" w:lineRule="auto"/>
        <w:rPr>
          <w:sz w:val="20"/>
          <w:szCs w:val="20"/>
          <w:color w:val="auto"/>
        </w:rPr>
      </w:pPr>
      <w:r>
        <w:rPr>
          <w:rFonts w:ascii="Times New Roman" w:cs="Times New Roman" w:eastAsia="Times New Roman" w:hAnsi="Times New Roman"/>
          <w:sz w:val="22"/>
          <w:szCs w:val="22"/>
          <w:color w:val="auto"/>
        </w:rPr>
        <w:t>Silver Lake Technology Investors IV, Class C Common Stock L.P.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04/15/2026 3654</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648310.96</w:t>
            </w:r>
          </w:p>
        </w:tc>
      </w:tr>
    </w:tbl>
    <w:p>
      <w:pPr>
        <w:sectPr>
          <w:pgSz w:w="11900" w:h="16838" w:orient="portrait"/>
          <w:cols w:equalWidth="0" w:num="2">
            <w:col w:w="6540" w:space="720"/>
            <w:col w:w="3520"/>
          </w:cols>
          <w:pgMar w:left="360" w:top="112" w:right="759" w:bottom="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t>c/o Silver Lake</w:t>
      </w:r>
    </w:p>
    <w:p>
      <w:pPr>
        <w:spacing w:after="0" w:line="15"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ind w:left="40"/>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380"/>
        <w:spacing w:after="0" w:line="244" w:lineRule="auto"/>
        <w:rPr>
          <w:sz w:val="20"/>
          <w:szCs w:val="20"/>
          <w:color w:val="auto"/>
        </w:rPr>
      </w:pPr>
      <w:r>
        <w:rPr>
          <w:rFonts w:ascii="Times New Roman" w:cs="Times New Roman" w:eastAsia="Times New Roman" w:hAnsi="Times New Roman"/>
          <w:sz w:val="22"/>
          <w:szCs w:val="22"/>
          <w:color w:val="auto"/>
        </w:rPr>
        <w:t>Egon Durban 2007 Long-Term Trust 9450 SW Gemini Dr, PMB 92006 Beaverton OR 97008</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ind w:left="40"/>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1648</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292395.55</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155479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27442043.50</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80077</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14133590.50</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135097</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23844620.50</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2996</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528794.00</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1351</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238451.50</w:t>
            </w:r>
          </w:p>
        </w:tc>
      </w:tr>
      <w:tr>
        <w:trPr>
          <w:trHeight w:val="905"/>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7000</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1355084.50</w:t>
            </w:r>
          </w:p>
        </w:tc>
      </w:tr>
      <w:tr>
        <w:trPr>
          <w:trHeight w:val="905"/>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274335</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124626288.09</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115051</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52265948.83</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254239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115496975.81</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4394</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1996128.49</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1981</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899938.68</w:t>
            </w:r>
          </w:p>
        </w:tc>
      </w:tr>
    </w:tbl>
    <w:p>
      <w:pPr>
        <w:spacing w:after="0" w:line="562" w:lineRule="exact"/>
        <w:rPr>
          <w:sz w:val="20"/>
          <w:szCs w:val="20"/>
          <w:color w:val="auto"/>
        </w:rPr>
      </w:pPr>
    </w:p>
    <w:p>
      <w:pPr>
        <w:sectPr>
          <w:pgSz w:w="11900" w:h="16838" w:orient="portrait"/>
          <w:cols w:equalWidth="0" w:num="3">
            <w:col w:w="3600" w:space="60"/>
            <w:col w:w="2920" w:space="720"/>
            <w:col w:w="3900"/>
          </w:cols>
          <w:pgMar w:left="320" w:top="112" w:right="379" w:bottom="0" w:gutter="0" w:footer="0" w:header="0"/>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66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Seller and certain of its affiliates are, together, significant stockholders of the Issuer and an executive of an affiliate of the Seller currently serves as a member of the board of directors of the Issuer.</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38" w:orient="portrait"/>
          <w:cols w:equalWidth="0" w:num="1">
            <w:col w:w="11200"/>
          </w:cols>
          <w:pgMar w:left="320" w:top="112" w:right="379" w:bottom="0" w:gutter="0" w:footer="0" w:header="0"/>
          <w:type w:val="continuous"/>
        </w:sectPr>
      </w:pPr>
    </w:p>
    <w:bookmarkStart w:id="5" w:name="page6"/>
    <w:bookmarkEnd w:id="5"/>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Silver Lake Partners V DE (AIV), L.P., By: /s/ Justin G. Hamill, Managing Director and Chief Legal Officer</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2026-06-02T20:04:09Z</dcterms:created>
  <dcterms:modified xsi:type="dcterms:W3CDTF">2026-06-02T20:04:09Z</dcterms:modified>
</cp:coreProperties>
</file>